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1807" w:firstLineChars="500"/>
        <w:rPr>
          <w:rFonts w:hint="default" w:ascii="宋体" w:hAnsi="宋体"/>
          <w:b/>
          <w:bCs/>
          <w:sz w:val="36"/>
          <w:szCs w:val="28"/>
          <w:lang w:val="en-US" w:eastAsia="zh-CN"/>
        </w:rPr>
      </w:pPr>
      <w:r>
        <w:rPr>
          <w:rFonts w:hint="default" w:ascii="宋体" w:hAnsi="宋体"/>
          <w:b/>
          <w:bCs/>
          <w:sz w:val="36"/>
          <w:szCs w:val="28"/>
          <w:lang w:val="en-US" w:eastAsia="zh-CN"/>
        </w:rPr>
        <w:t>软包电池叠片工艺实验系统</w:t>
      </w:r>
    </w:p>
    <w:p>
      <w:pPr>
        <w:ind w:firstLine="1807" w:firstLineChars="500"/>
        <w:rPr>
          <w:rFonts w:hint="default" w:ascii="宋体" w:hAnsi="宋体"/>
          <w:b/>
          <w:bCs/>
          <w:sz w:val="36"/>
          <w:szCs w:val="28"/>
          <w:lang w:val="en-US" w:eastAsia="zh-CN"/>
        </w:rPr>
      </w:pPr>
    </w:p>
    <w:p>
      <w:pPr>
        <w:spacing w:line="360" w:lineRule="auto"/>
        <w:jc w:val="center"/>
        <w:rPr>
          <w:rFonts w:hint="default" w:ascii="宋体" w:hAnsi="宋体" w:eastAsia="宋体"/>
          <w:b/>
          <w:bCs/>
          <w:sz w:val="36"/>
          <w:szCs w:val="28"/>
          <w:lang w:val="en-US" w:eastAsia="zh-CN"/>
        </w:rPr>
      </w:pPr>
      <w:r>
        <w:rPr>
          <w:rFonts w:hint="eastAsia" w:ascii="宋体" w:hAnsi="宋体"/>
          <w:b/>
          <w:bCs/>
          <w:sz w:val="36"/>
          <w:szCs w:val="28"/>
        </w:rPr>
        <w:t xml:space="preserve">采购编号： </w:t>
      </w:r>
      <w:r>
        <w:rPr>
          <w:rFonts w:hint="eastAsia" w:ascii="宋体" w:hAnsi="宋体"/>
          <w:b/>
          <w:sz w:val="36"/>
          <w:szCs w:val="36"/>
        </w:rPr>
        <w:t>JGTP2020-0</w:t>
      </w:r>
      <w:r>
        <w:rPr>
          <w:rFonts w:hint="eastAsia" w:ascii="宋体" w:hAnsi="宋体"/>
          <w:b/>
          <w:sz w:val="36"/>
          <w:szCs w:val="36"/>
          <w:lang w:val="en-US" w:eastAsia="zh-CN"/>
        </w:rPr>
        <w:t>14</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hint="eastAsia"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2020</w:t>
      </w:r>
      <w:r>
        <w:rPr>
          <w:rFonts w:hint="eastAsia" w:ascii="宋体" w:hAnsi="宋体"/>
          <w:b/>
          <w:bCs/>
          <w:sz w:val="28"/>
          <w:szCs w:val="28"/>
        </w:rPr>
        <w:t>年1</w:t>
      </w:r>
      <w:r>
        <w:rPr>
          <w:rFonts w:hint="eastAsia" w:ascii="宋体" w:hAnsi="宋体"/>
          <w:b/>
          <w:bCs/>
          <w:sz w:val="28"/>
          <w:szCs w:val="28"/>
          <w:lang w:val="en-US" w:eastAsia="zh-CN"/>
        </w:rPr>
        <w:t>1</w:t>
      </w:r>
      <w:r>
        <w:rPr>
          <w:rFonts w:hint="eastAsia" w:ascii="宋体" w:hAnsi="宋体"/>
          <w:b/>
          <w:bCs/>
          <w:sz w:val="28"/>
          <w:szCs w:val="28"/>
        </w:rPr>
        <w:t>月</w:t>
      </w:r>
      <w:r>
        <w:rPr>
          <w:rFonts w:hint="eastAsia" w:ascii="宋体" w:hAnsi="宋体"/>
          <w:b/>
          <w:bCs/>
          <w:sz w:val="28"/>
          <w:szCs w:val="28"/>
          <w:lang w:val="en-US" w:eastAsia="zh-CN"/>
        </w:rPr>
        <w:t>11</w:t>
      </w:r>
      <w:r>
        <w:rPr>
          <w:rFonts w:hint="eastAsia" w:ascii="宋体" w:hAnsi="宋体"/>
          <w:b/>
          <w:bCs/>
          <w:sz w:val="28"/>
          <w:szCs w:val="28"/>
        </w:rPr>
        <w:t>日</w:t>
      </w:r>
      <w:bookmarkStart w:id="23" w:name="_GoBack"/>
      <w:bookmarkEnd w:id="23"/>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lang w:val="en-US" w:eastAsia="zh-CN"/>
        </w:rPr>
        <w:t>软包电池叠片工艺实验系统</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采购编号：JGTP2020-0</w:t>
      </w:r>
      <w:r>
        <w:rPr>
          <w:rFonts w:hint="eastAsia" w:ascii="宋体" w:hAnsi="宋体"/>
          <w:sz w:val="28"/>
          <w:szCs w:val="28"/>
          <w:lang w:val="en-US" w:eastAsia="zh-CN"/>
        </w:rPr>
        <w:t>14</w:t>
      </w:r>
      <w:r>
        <w:rPr>
          <w:rFonts w:hint="eastAsia" w:ascii="宋体" w:hAnsi="宋体"/>
          <w:sz w:val="28"/>
          <w:szCs w:val="28"/>
        </w:rPr>
        <w:t xml:space="preserve"> </w:t>
      </w:r>
    </w:p>
    <w:p>
      <w:pPr>
        <w:numPr>
          <w:ilvl w:val="0"/>
          <w:numId w:val="2"/>
        </w:numPr>
        <w:spacing w:line="360" w:lineRule="auto"/>
        <w:rPr>
          <w:rFonts w:ascii="宋体"/>
          <w:sz w:val="28"/>
          <w:szCs w:val="28"/>
        </w:rPr>
      </w:pPr>
      <w:r>
        <w:rPr>
          <w:rFonts w:hint="eastAsia" w:ascii="宋体" w:hAnsi="宋体"/>
          <w:sz w:val="28"/>
          <w:szCs w:val="28"/>
        </w:rPr>
        <w:t>采购项目：软包电池叠片工艺实验系统</w:t>
      </w:r>
    </w:p>
    <w:p>
      <w:pPr>
        <w:numPr>
          <w:ilvl w:val="0"/>
          <w:numId w:val="2"/>
        </w:numPr>
        <w:spacing w:line="360" w:lineRule="auto"/>
        <w:rPr>
          <w:rFonts w:ascii="宋体"/>
          <w:sz w:val="28"/>
          <w:szCs w:val="28"/>
          <w:highlight w:val="none"/>
        </w:rPr>
      </w:pPr>
      <w:r>
        <w:rPr>
          <w:rFonts w:hint="eastAsia" w:ascii="宋体" w:hAnsi="宋体"/>
          <w:sz w:val="28"/>
          <w:szCs w:val="28"/>
          <w:highlight w:val="none"/>
        </w:rPr>
        <w:t>采购预算：</w:t>
      </w:r>
      <w:r>
        <w:rPr>
          <w:rFonts w:hint="eastAsia"/>
          <w:sz w:val="28"/>
          <w:szCs w:val="28"/>
          <w:highlight w:val="none"/>
        </w:rPr>
        <w:t>本项目预算人民币</w:t>
      </w:r>
      <w:r>
        <w:rPr>
          <w:rFonts w:hint="eastAsia"/>
          <w:color w:val="000000"/>
          <w:sz w:val="24"/>
          <w:highlight w:val="none"/>
          <w:lang w:val="en-US" w:eastAsia="zh-CN"/>
        </w:rPr>
        <w:t>990000</w:t>
      </w:r>
      <w:r>
        <w:rPr>
          <w:rFonts w:hint="eastAsia"/>
          <w:sz w:val="28"/>
          <w:szCs w:val="28"/>
          <w:highlight w:val="none"/>
        </w:rPr>
        <w:t>元（最高控制价）</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ascii="宋体" w:hAnsi="宋体"/>
          <w:b/>
          <w:sz w:val="28"/>
          <w:szCs w:val="28"/>
          <w:highlight w:val="none"/>
        </w:rPr>
      </w:pPr>
      <w:r>
        <w:rPr>
          <w:rFonts w:hint="eastAsia" w:ascii="宋体" w:hAnsi="宋体"/>
          <w:b/>
          <w:sz w:val="28"/>
          <w:szCs w:val="28"/>
          <w:highlight w:val="none"/>
        </w:rPr>
        <w:t>报价截止和磋商时间：</w:t>
      </w:r>
      <w:r>
        <w:rPr>
          <w:rFonts w:ascii="宋体" w:hAnsi="宋体"/>
          <w:b/>
          <w:sz w:val="28"/>
          <w:szCs w:val="28"/>
          <w:highlight w:val="none"/>
        </w:rPr>
        <w:t>2020</w:t>
      </w:r>
      <w:r>
        <w:rPr>
          <w:rFonts w:hint="eastAsia" w:ascii="宋体" w:hAnsi="宋体"/>
          <w:b/>
          <w:sz w:val="28"/>
          <w:szCs w:val="28"/>
          <w:highlight w:val="none"/>
        </w:rPr>
        <w:t>年11月</w:t>
      </w:r>
      <w:r>
        <w:rPr>
          <w:rFonts w:hint="eastAsia" w:ascii="宋体" w:hAnsi="宋体"/>
          <w:b/>
          <w:sz w:val="28"/>
          <w:szCs w:val="28"/>
          <w:highlight w:val="none"/>
          <w:lang w:val="en-US" w:eastAsia="zh-CN"/>
        </w:rPr>
        <w:t>19</w:t>
      </w:r>
      <w:r>
        <w:rPr>
          <w:rFonts w:hint="eastAsia" w:ascii="宋体" w:hAnsi="宋体"/>
          <w:b/>
          <w:sz w:val="28"/>
          <w:szCs w:val="28"/>
          <w:highlight w:val="none"/>
        </w:rPr>
        <w:t>日</w:t>
      </w:r>
      <w:r>
        <w:rPr>
          <w:rFonts w:hint="eastAsia" w:ascii="宋体" w:hAnsi="宋体"/>
          <w:b/>
          <w:sz w:val="28"/>
          <w:szCs w:val="28"/>
          <w:highlight w:val="none"/>
          <w:lang w:val="en-US" w:eastAsia="zh-CN"/>
        </w:rPr>
        <w:t>下午15：00</w:t>
      </w:r>
    </w:p>
    <w:p>
      <w:pPr>
        <w:numPr>
          <w:ilvl w:val="0"/>
          <w:numId w:val="2"/>
        </w:numPr>
        <w:spacing w:after="100" w:afterAutospacing="1" w:line="360" w:lineRule="auto"/>
        <w:rPr>
          <w:rFonts w:ascii="宋体" w:hAnsi="宋体"/>
          <w:sz w:val="28"/>
          <w:szCs w:val="28"/>
          <w:highlight w:val="none"/>
        </w:rPr>
      </w:pPr>
      <w:r>
        <w:rPr>
          <w:rFonts w:hint="eastAsia" w:ascii="宋体" w:hAnsi="宋体"/>
          <w:sz w:val="28"/>
          <w:szCs w:val="28"/>
          <w:highlight w:val="none"/>
        </w:rPr>
        <w:t>报名及磋商文件发售截至时间：报价人必须在</w:t>
      </w:r>
      <w:r>
        <w:rPr>
          <w:rFonts w:ascii="宋体" w:hAnsi="宋体"/>
          <w:sz w:val="28"/>
          <w:szCs w:val="28"/>
          <w:highlight w:val="none"/>
        </w:rPr>
        <w:t>2020</w:t>
      </w:r>
      <w:r>
        <w:rPr>
          <w:rFonts w:hint="eastAsia" w:ascii="宋体" w:hAnsi="宋体"/>
          <w:sz w:val="28"/>
          <w:szCs w:val="28"/>
          <w:highlight w:val="none"/>
        </w:rPr>
        <w:t>年11月</w:t>
      </w:r>
      <w:r>
        <w:rPr>
          <w:rFonts w:hint="eastAsia" w:ascii="宋体" w:hAnsi="宋体"/>
          <w:sz w:val="28"/>
          <w:szCs w:val="28"/>
          <w:highlight w:val="none"/>
          <w:lang w:val="en-US" w:eastAsia="zh-CN"/>
        </w:rPr>
        <w:t>18</w:t>
      </w:r>
      <w:r>
        <w:rPr>
          <w:rFonts w:hint="eastAsia" w:ascii="宋体" w:hAnsi="宋体"/>
          <w:sz w:val="28"/>
          <w:szCs w:val="28"/>
          <w:highlight w:val="none"/>
        </w:rPr>
        <w:t>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highlight w:val="none"/>
        </w:rPr>
      </w:pPr>
      <w:r>
        <w:rPr>
          <w:rFonts w:hint="eastAsia" w:ascii="宋体"/>
          <w:sz w:val="28"/>
          <w:szCs w:val="28"/>
          <w:highlight w:val="none"/>
          <w:lang w:val="en-US" w:eastAsia="zh-CN"/>
        </w:rPr>
        <w:t xml:space="preserve"> </w:t>
      </w:r>
      <w:r>
        <w:rPr>
          <w:rFonts w:hint="eastAsia" w:ascii="宋体" w:hAnsi="宋体"/>
          <w:sz w:val="28"/>
          <w:szCs w:val="28"/>
          <w:highlight w:val="none"/>
        </w:rPr>
        <w:t>开标地点：厦门市思明南路422号厦门大学颂恩楼</w:t>
      </w:r>
      <w:r>
        <w:rPr>
          <w:rFonts w:hint="eastAsia" w:ascii="宋体" w:hAnsi="宋体"/>
          <w:sz w:val="28"/>
          <w:szCs w:val="28"/>
          <w:highlight w:val="none"/>
          <w:lang w:val="en-US" w:eastAsia="zh-CN"/>
        </w:rPr>
        <w:t>615</w:t>
      </w:r>
      <w:r>
        <w:rPr>
          <w:rFonts w:hint="eastAsia" w:ascii="宋体" w:hAnsi="宋体"/>
          <w:sz w:val="28"/>
          <w:szCs w:val="28"/>
          <w:highlight w:val="none"/>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720"/>
        <w:rPr>
          <w:rFonts w:hint="default" w:ascii="宋体" w:hAnsi="宋体" w:eastAsia="宋体"/>
          <w:color w:val="000000"/>
          <w:sz w:val="28"/>
          <w:szCs w:val="28"/>
          <w:shd w:val="clear" w:color="auto" w:fill="FFFFFF"/>
          <w:lang w:val="en-US" w:eastAsia="zh-CN"/>
        </w:rPr>
      </w:pPr>
      <w:r>
        <w:rPr>
          <w:rFonts w:hint="eastAsia" w:ascii="宋体" w:hAnsi="宋体"/>
          <w:sz w:val="28"/>
          <w:szCs w:val="28"/>
        </w:rPr>
        <w:t>技术需求方面请联系用户单位：</w:t>
      </w:r>
      <w:r>
        <w:rPr>
          <w:rFonts w:hint="eastAsia" w:ascii="宋体" w:hAnsi="宋体"/>
          <w:sz w:val="28"/>
          <w:szCs w:val="28"/>
          <w:highlight w:val="none"/>
          <w:lang w:val="en-US" w:eastAsia="zh-CN"/>
        </w:rPr>
        <w:t>张老师 13451541592</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w:t>
      </w:r>
      <w:r>
        <w:rPr>
          <w:rFonts w:ascii="宋体" w:hAnsi="宋体"/>
          <w:sz w:val="28"/>
          <w:szCs w:val="28"/>
        </w:rPr>
        <w:t xml:space="preserve">2186100 </w:t>
      </w:r>
    </w:p>
    <w:p>
      <w:pPr>
        <w:spacing w:line="360" w:lineRule="auto"/>
        <w:ind w:firstLine="1960" w:firstLineChars="7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2020</w:t>
      </w:r>
      <w:r>
        <w:rPr>
          <w:rFonts w:hint="eastAsia" w:ascii="宋体" w:hAnsi="宋体"/>
          <w:sz w:val="28"/>
          <w:szCs w:val="28"/>
        </w:rPr>
        <w:t>年</w:t>
      </w:r>
      <w:r>
        <w:rPr>
          <w:rFonts w:hint="eastAsia" w:ascii="宋体" w:hAnsi="宋体"/>
          <w:sz w:val="28"/>
          <w:szCs w:val="28"/>
          <w:highlight w:val="none"/>
          <w:lang w:val="en-US" w:eastAsia="zh-CN"/>
        </w:rPr>
        <w:t>11</w:t>
      </w:r>
      <w:r>
        <w:rPr>
          <w:rFonts w:hint="eastAsia" w:ascii="宋体" w:hAnsi="宋体"/>
          <w:sz w:val="28"/>
          <w:szCs w:val="28"/>
          <w:highlight w:val="none"/>
        </w:rPr>
        <w:t>月</w:t>
      </w:r>
      <w:r>
        <w:rPr>
          <w:rFonts w:hint="eastAsia" w:ascii="宋体" w:hAnsi="宋体"/>
          <w:sz w:val="28"/>
          <w:szCs w:val="28"/>
          <w:highlight w:val="none"/>
          <w:lang w:val="en-US" w:eastAsia="zh-CN"/>
        </w:rPr>
        <w:t>11</w:t>
      </w:r>
      <w:r>
        <w:rPr>
          <w:rFonts w:hint="eastAsia" w:ascii="宋体" w:hAnsi="宋体"/>
          <w:sz w:val="28"/>
          <w:szCs w:val="28"/>
          <w:highlight w:val="none"/>
        </w:rPr>
        <w:t>日</w:t>
      </w:r>
    </w:p>
    <w:p>
      <w:pPr>
        <w:ind w:firstLine="640" w:firstLineChars="200"/>
        <w:jc w:val="center"/>
        <w:rPr>
          <w:rFonts w:ascii="黑体" w:hAnsi="黑体" w:eastAsia="黑体"/>
          <w:sz w:val="32"/>
          <w:szCs w:val="32"/>
        </w:rPr>
      </w:pPr>
    </w:p>
    <w:p>
      <w:pPr>
        <w:ind w:firstLine="640" w:firstLineChars="200"/>
        <w:jc w:val="cente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1"/>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4"/>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4"/>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4"/>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9"/>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1"/>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136"/>
        <w:gridCol w:w="912"/>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13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912"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4146"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136" w:type="dxa"/>
            <w:shd w:val="clear" w:color="000000" w:fill="FFFFFF"/>
            <w:vAlign w:val="center"/>
          </w:tcPr>
          <w:p>
            <w:pPr>
              <w:widowControl/>
              <w:jc w:val="center"/>
              <w:rPr>
                <w:rFonts w:hint="default" w:ascii="宋体" w:hAnsi="宋体" w:eastAsia="宋体"/>
                <w:sz w:val="24"/>
                <w:szCs w:val="24"/>
                <w:highlight w:val="none"/>
                <w:lang w:val="en-US" w:eastAsia="zh-CN"/>
              </w:rPr>
            </w:pPr>
            <w:r>
              <w:rPr>
                <w:rFonts w:hint="default" w:ascii="宋体" w:hAnsi="宋体" w:eastAsia="宋体"/>
                <w:sz w:val="24"/>
                <w:szCs w:val="24"/>
                <w:highlight w:val="none"/>
                <w:lang w:val="en-US" w:eastAsia="zh-CN"/>
              </w:rPr>
              <w:t>软包电池叠片工艺实验系统</w:t>
            </w:r>
          </w:p>
        </w:tc>
        <w:tc>
          <w:tcPr>
            <w:tcW w:w="912" w:type="dxa"/>
            <w:shd w:val="clear" w:color="000000" w:fill="FFFFFF"/>
            <w:vAlign w:val="center"/>
          </w:tcPr>
          <w:p>
            <w:pPr>
              <w:widowControl/>
              <w:jc w:val="center"/>
              <w:rPr>
                <w:rFonts w:ascii="宋体" w:hAnsi="宋体"/>
                <w:kern w:val="0"/>
                <w:sz w:val="24"/>
                <w:szCs w:val="24"/>
                <w:highlight w:val="none"/>
              </w:rPr>
            </w:pPr>
            <w:r>
              <w:rPr>
                <w:rFonts w:hint="eastAsia" w:ascii="宋体" w:hAnsi="宋体"/>
                <w:kern w:val="0"/>
                <w:sz w:val="24"/>
                <w:szCs w:val="24"/>
                <w:highlight w:val="none"/>
              </w:rPr>
              <w:t>1套</w:t>
            </w:r>
          </w:p>
        </w:tc>
        <w:tc>
          <w:tcPr>
            <w:tcW w:w="4146" w:type="dxa"/>
            <w:shd w:val="clear" w:color="000000" w:fill="FFFFFF"/>
            <w:vAlign w:val="center"/>
          </w:tcPr>
          <w:p>
            <w:pPr>
              <w:pStyle w:val="9"/>
              <w:spacing w:before="0" w:beforeAutospacing="0" w:after="0" w:afterAutospacing="0" w:line="300" w:lineRule="auto"/>
              <w:ind w:right="130" w:firstLine="480" w:firstLineChars="200"/>
              <w:rPr>
                <w:rFonts w:hint="default" w:eastAsia="宋体"/>
                <w:lang w:val="en-US" w:eastAsia="zh-CN"/>
              </w:rPr>
            </w:pPr>
            <w:r>
              <w:rPr>
                <w:rFonts w:hint="eastAsia" w:ascii="宋体" w:hAnsi="宋体" w:eastAsia="宋体" w:cs="Times New Roman"/>
                <w:color w:val="auto"/>
                <w:kern w:val="2"/>
                <w:sz w:val="24"/>
                <w:szCs w:val="24"/>
                <w:highlight w:val="none"/>
                <w:lang w:val="en-US" w:eastAsia="zh-CN" w:bidi="ar-SA"/>
              </w:rPr>
              <w:t>见附件技术规格书要求</w:t>
            </w:r>
          </w:p>
        </w:tc>
      </w:tr>
    </w:tbl>
    <w:p>
      <w:pPr>
        <w:spacing w:line="300" w:lineRule="exact"/>
        <w:rPr>
          <w:rFonts w:hint="default" w:eastAsia="宋体"/>
          <w:b/>
          <w:bCs/>
          <w:sz w:val="28"/>
          <w:lang w:val="en-US" w:eastAsia="zh-CN"/>
        </w:rPr>
      </w:pPr>
      <w:r>
        <w:rPr>
          <w:rFonts w:hint="eastAsia" w:ascii="黑体" w:hAnsi="华文仿宋"/>
          <w:b/>
          <w:bCs/>
          <w:color w:val="0000FF"/>
          <w:szCs w:val="21"/>
        </w:rPr>
        <w:t>注：以上技术指标为参考基本指标，各投标方可根据提供的技术参数要求推荐其他性能或性价比更优的仪器参与投标。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r>
        <w:rPr>
          <w:rFonts w:hint="eastAsia" w:ascii="黑体" w:hAnsi="华文仿宋"/>
          <w:b/>
          <w:bCs/>
          <w:color w:val="0000FF"/>
          <w:szCs w:val="21"/>
          <w:lang w:eastAsia="zh-CN"/>
        </w:rPr>
        <w:t>，</w:t>
      </w:r>
      <w:r>
        <w:rPr>
          <w:rFonts w:hint="eastAsia" w:ascii="宋体" w:hAnsi="宋体"/>
          <w:b/>
          <w:bCs/>
          <w:color w:val="0000FF"/>
          <w:szCs w:val="21"/>
        </w:rPr>
        <w:t>★</w:t>
      </w:r>
      <w:r>
        <w:rPr>
          <w:rFonts w:hint="eastAsia" w:ascii="宋体" w:hAnsi="宋体"/>
          <w:b/>
          <w:bCs/>
          <w:color w:val="0000FF"/>
          <w:szCs w:val="21"/>
          <w:lang w:val="en-US" w:eastAsia="zh-CN"/>
        </w:rPr>
        <w:t>项的参数为必须技术参数。</w:t>
      </w:r>
    </w:p>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hint="eastAsia" w:ascii="Arial" w:hAnsi="宋体" w:cs="Arial"/>
          <w:sz w:val="24"/>
          <w:szCs w:val="21"/>
        </w:rPr>
      </w:pPr>
      <w:r>
        <w:rPr>
          <w:rFonts w:hint="eastAsia" w:ascii="Arial" w:hAnsi="宋体" w:cs="Arial"/>
          <w:sz w:val="24"/>
          <w:szCs w:val="21"/>
        </w:rPr>
        <w:t>本次采购的报价文件需正本1份、副本5份。</w:t>
      </w:r>
    </w:p>
    <w:p>
      <w:pPr>
        <w:numPr>
          <w:ilvl w:val="0"/>
          <w:numId w:val="5"/>
        </w:numPr>
        <w:tabs>
          <w:tab w:val="left" w:pos="0"/>
          <w:tab w:val="left" w:pos="540"/>
          <w:tab w:val="clear" w:pos="780"/>
        </w:tabs>
        <w:spacing w:line="360" w:lineRule="auto"/>
        <w:ind w:left="0" w:firstLine="0"/>
        <w:rPr>
          <w:rFonts w:hint="eastAsia" w:ascii="Arial" w:hAnsi="宋体" w:cs="Arial"/>
          <w:sz w:val="24"/>
          <w:szCs w:val="21"/>
        </w:rPr>
      </w:pPr>
      <w:r>
        <w:rPr>
          <w:rFonts w:hint="eastAsia" w:ascii="Arial" w:hAnsi="宋体" w:cs="Arial"/>
          <w:sz w:val="24"/>
          <w:szCs w:val="21"/>
        </w:rPr>
        <w:t>非免税设备合同签订：中标供应商接到中标通知后，持中标通知书与</w:t>
      </w:r>
      <w:r>
        <w:rPr>
          <w:rFonts w:hint="eastAsia" w:ascii="Arial" w:hAnsi="宋体" w:cs="Arial"/>
          <w:sz w:val="24"/>
          <w:szCs w:val="21"/>
          <w:lang w:val="en-US" w:eastAsia="zh-CN"/>
        </w:rPr>
        <w:t>嘉庚创</w:t>
      </w:r>
      <w:r>
        <w:rPr>
          <w:rFonts w:hint="eastAsia" w:ascii="Arial" w:hAnsi="宋体" w:cs="Arial"/>
          <w:sz w:val="24"/>
          <w:szCs w:val="21"/>
          <w:highlight w:val="none"/>
          <w:lang w:val="en-US" w:eastAsia="zh-CN"/>
        </w:rPr>
        <w:t>新实验室资产采购管理室处</w:t>
      </w:r>
      <w:r>
        <w:rPr>
          <w:rFonts w:hint="eastAsia" w:ascii="Arial" w:hAnsi="宋体" w:cs="Arial"/>
          <w:sz w:val="24"/>
          <w:szCs w:val="21"/>
        </w:rPr>
        <w:t>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hint="eastAsia" w:ascii="Arial" w:hAnsi="宋体" w:cs="Arial"/>
          <w:sz w:val="24"/>
          <w:szCs w:val="21"/>
        </w:rPr>
      </w:pPr>
      <w:r>
        <w:rPr>
          <w:rFonts w:hint="eastAsia" w:ascii="Arial" w:hAnsi="宋体" w:cs="Arial"/>
          <w:sz w:val="24"/>
          <w:szCs w:val="21"/>
        </w:rPr>
        <w:t>进口免税设备采购合同按</w:t>
      </w:r>
      <w:r>
        <w:rPr>
          <w:rFonts w:hint="eastAsia" w:ascii="Arial" w:hAnsi="宋体" w:cs="Arial"/>
          <w:sz w:val="24"/>
          <w:szCs w:val="21"/>
          <w:lang w:val="en-US" w:eastAsia="zh-CN"/>
        </w:rPr>
        <w:t>嘉庚创新实验室</w:t>
      </w:r>
      <w:r>
        <w:rPr>
          <w:rFonts w:hint="eastAsia" w:ascii="Arial" w:hAnsi="宋体" w:cs="Arial"/>
          <w:sz w:val="24"/>
          <w:szCs w:val="21"/>
        </w:rPr>
        <w:t>相关规定执行，中标单位与用户签订技术协议，由</w:t>
      </w:r>
      <w:r>
        <w:rPr>
          <w:rFonts w:hint="eastAsia" w:ascii="Arial" w:hAnsi="宋体" w:cs="Arial"/>
          <w:sz w:val="24"/>
          <w:szCs w:val="21"/>
          <w:lang w:val="en-US" w:eastAsia="zh-CN"/>
        </w:rPr>
        <w:t>嘉庚创新实验室</w:t>
      </w:r>
      <w:r>
        <w:rPr>
          <w:rFonts w:hint="eastAsia" w:ascii="Arial" w:hAnsi="宋体" w:cs="Arial"/>
          <w:sz w:val="24"/>
          <w:szCs w:val="21"/>
        </w:rPr>
        <w:t>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合同签订：中标供应商接到中标通知后，持中标通知书与嘉庚创新实验室资产采购管理室处签订合同。投标文件、中标供应商的投标文件及其澄清文件均作为签订技术和服务协议、合同订立的基础。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rFonts w:hint="default" w:eastAsia="宋体"/>
          <w:color w:val="000000"/>
          <w:sz w:val="24"/>
          <w:highlight w:val="none"/>
          <w:lang w:val="en-US" w:eastAsia="zh-CN"/>
        </w:rPr>
      </w:pPr>
      <w:r>
        <w:rPr>
          <w:rFonts w:hint="eastAsia"/>
          <w:color w:val="000000"/>
          <w:sz w:val="24"/>
          <w:highlight w:val="none"/>
        </w:rPr>
        <w:t>从中华人民共和国境内提供的货物：合同签订</w:t>
      </w:r>
      <w:r>
        <w:rPr>
          <w:rFonts w:hint="eastAsia"/>
          <w:color w:val="000000"/>
          <w:sz w:val="24"/>
          <w:highlight w:val="none"/>
          <w:lang w:val="en-US" w:eastAsia="zh-CN"/>
        </w:rPr>
        <w:t>且</w:t>
      </w:r>
      <w:r>
        <w:rPr>
          <w:rFonts w:hint="eastAsia"/>
          <w:color w:val="000000"/>
          <w:sz w:val="24"/>
          <w:highlight w:val="none"/>
        </w:rPr>
        <w:t>设备到达用户指定地点安装、调试验收合格后支付尾款</w:t>
      </w:r>
      <w:r>
        <w:rPr>
          <w:rFonts w:hint="eastAsia"/>
          <w:color w:val="000000"/>
          <w:sz w:val="24"/>
          <w:highlight w:val="none"/>
          <w:lang w:val="en-US" w:eastAsia="zh-CN"/>
        </w:rPr>
        <w:t>90%</w:t>
      </w:r>
      <w:r>
        <w:rPr>
          <w:rFonts w:hint="eastAsia"/>
          <w:color w:val="000000"/>
          <w:sz w:val="24"/>
          <w:highlight w:val="none"/>
          <w:lang w:eastAsia="zh-CN"/>
        </w:rPr>
        <w:t>，</w:t>
      </w:r>
      <w:r>
        <w:rPr>
          <w:rFonts w:hint="eastAsia"/>
          <w:color w:val="000000"/>
          <w:sz w:val="24"/>
          <w:highlight w:val="none"/>
          <w:lang w:val="en-US" w:eastAsia="zh-CN"/>
        </w:rPr>
        <w:t>10 %质保金。</w:t>
      </w:r>
    </w:p>
    <w:p>
      <w:pPr>
        <w:tabs>
          <w:tab w:val="left" w:pos="0"/>
          <w:tab w:val="left" w:pos="540"/>
        </w:tabs>
        <w:spacing w:line="360" w:lineRule="auto"/>
        <w:ind w:firstLine="480" w:firstLineChars="200"/>
        <w:rPr>
          <w:rFonts w:ascii="Arial" w:hAnsi="宋体" w:cs="Arial"/>
          <w:sz w:val="24"/>
          <w:szCs w:val="21"/>
          <w:highlight w:val="none"/>
        </w:rPr>
      </w:pPr>
      <w:r>
        <w:rPr>
          <w:rFonts w:hint="eastAsia"/>
          <w:sz w:val="24"/>
          <w:highlight w:val="none"/>
        </w:rPr>
        <w:t>从中华人民共和国境外提供的货物：</w:t>
      </w:r>
      <w:r>
        <w:rPr>
          <w:rFonts w:hint="eastAsia"/>
          <w:color w:val="000000"/>
          <w:sz w:val="24"/>
          <w:highlight w:val="none"/>
        </w:rPr>
        <w:t>100%不可撤销信用证，30%见单即付，70%验收合格后付。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1"/>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1"/>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lang w:val="en-US" w:eastAsia="zh-CN"/>
        </w:rPr>
        <w:t>壹</w:t>
      </w:r>
      <w:r>
        <w:rPr>
          <w:rFonts w:hint="eastAsia" w:ascii="Arial" w:hAnsi="宋体" w:cs="Arial"/>
          <w:sz w:val="24"/>
          <w:szCs w:val="21"/>
        </w:rPr>
        <w:t>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rFonts w:hint="eastAsia"/>
          <w:b/>
          <w:bCs/>
          <w:color w:val="000000"/>
          <w:sz w:val="32"/>
          <w:szCs w:val="32"/>
        </w:rPr>
      </w:pPr>
    </w:p>
    <w:p>
      <w:pPr>
        <w:ind w:firstLine="2570" w:firstLineChars="800"/>
        <w:jc w:val="both"/>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“成交供应商”指经谈判小组审查通过，资产采购管理室向其发出《成交通知书》并授予其成交合同的磋商供应商。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0"/>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0"/>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0"/>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采购人也可授权谈判小组按本条规定直接确定成交人。</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0"/>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0"/>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0"/>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0"/>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0"/>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rFonts w:hint="eastAsia"/>
          <w:b/>
          <w:bCs/>
          <w:color w:val="000000"/>
          <w:sz w:val="32"/>
          <w:szCs w:val="32"/>
        </w:rPr>
      </w:pPr>
    </w:p>
    <w:p>
      <w:pPr>
        <w:spacing w:line="360" w:lineRule="auto"/>
        <w:ind w:firstLine="2249" w:firstLineChars="700"/>
        <w:rPr>
          <w:rFonts w:hint="eastAsia"/>
          <w:b/>
          <w:bCs/>
          <w:color w:val="000000"/>
          <w:sz w:val="32"/>
          <w:szCs w:val="32"/>
        </w:rPr>
      </w:pPr>
    </w:p>
    <w:p>
      <w:pPr>
        <w:spacing w:line="360" w:lineRule="auto"/>
        <w:ind w:firstLine="2249" w:firstLineChars="700"/>
        <w:rPr>
          <w:rFonts w:hint="eastAsia"/>
          <w:b/>
          <w:bCs/>
          <w:color w:val="000000"/>
          <w:sz w:val="32"/>
          <w:szCs w:val="32"/>
        </w:rPr>
      </w:pPr>
    </w:p>
    <w:p>
      <w:pPr>
        <w:spacing w:line="360" w:lineRule="auto"/>
        <w:ind w:firstLine="2249" w:firstLineChars="700"/>
        <w:rPr>
          <w:rFonts w:hint="eastAsia"/>
          <w:b/>
          <w:bCs/>
          <w:color w:val="000000"/>
          <w:sz w:val="32"/>
          <w:szCs w:val="32"/>
        </w:rPr>
      </w:pPr>
    </w:p>
    <w:p>
      <w:pPr>
        <w:spacing w:line="360" w:lineRule="auto"/>
        <w:ind w:firstLine="2249" w:firstLineChars="700"/>
        <w:rPr>
          <w:rFonts w:hint="eastAsia"/>
          <w:b/>
          <w:bCs/>
          <w:color w:val="000000"/>
          <w:sz w:val="32"/>
          <w:szCs w:val="32"/>
        </w:rPr>
      </w:pPr>
    </w:p>
    <w:p>
      <w:pPr>
        <w:spacing w:line="360" w:lineRule="auto"/>
        <w:ind w:firstLine="2249" w:firstLineChars="700"/>
        <w:rPr>
          <w:rFonts w:hint="eastAsia"/>
          <w:b/>
          <w:bCs/>
          <w:color w:val="000000"/>
          <w:sz w:val="32"/>
          <w:szCs w:val="32"/>
        </w:rPr>
      </w:pPr>
    </w:p>
    <w:p>
      <w:pPr>
        <w:spacing w:line="360" w:lineRule="auto"/>
        <w:ind w:firstLine="2249" w:firstLineChars="700"/>
        <w:rPr>
          <w:rFonts w:hint="eastAsia"/>
          <w:b/>
          <w:bCs/>
          <w:color w:val="000000"/>
          <w:sz w:val="32"/>
          <w:szCs w:val="32"/>
        </w:rPr>
      </w:pPr>
    </w:p>
    <w:p>
      <w:pPr>
        <w:spacing w:line="360" w:lineRule="auto"/>
        <w:ind w:firstLine="2249" w:firstLineChars="7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
          <w:bCs/>
          <w:color w:val="000000"/>
          <w:sz w:val="32"/>
          <w:szCs w:val="32"/>
        </w:rPr>
      </w:pPr>
      <w:r>
        <w:rPr>
          <w:b/>
          <w:bCs/>
          <w:color w:val="000000"/>
          <w:sz w:val="32"/>
          <w:szCs w:val="32"/>
        </w:rPr>
        <w:br w:type="page"/>
      </w:r>
      <w:r>
        <w:rPr>
          <w:rFonts w:hint="eastAsia"/>
          <w:b/>
          <w:bCs/>
          <w:color w:val="000000"/>
          <w:sz w:val="32"/>
          <w:szCs w:val="32"/>
        </w:rPr>
        <w:t xml:space="preserve">                 第五章、谈判文件格式</w:t>
      </w:r>
    </w:p>
    <w:p>
      <w:pPr>
        <w:spacing w:line="360" w:lineRule="auto"/>
        <w:rPr>
          <w:rFonts w:ascii="宋体"/>
          <w:sz w:val="24"/>
        </w:rPr>
      </w:pPr>
    </w:p>
    <w:p>
      <w:pPr>
        <w:spacing w:line="360" w:lineRule="auto"/>
        <w:ind w:firstLine="3219" w:firstLineChars="1073"/>
        <w:rPr>
          <w:rFonts w:ascii="宋体"/>
          <w:sz w:val="30"/>
        </w:rPr>
      </w:pPr>
      <w:r>
        <w:rPr>
          <w:rFonts w:hint="eastAsia" w:ascii="宋体" w:hAnsi="宋体"/>
          <w:sz w:val="30"/>
        </w:rPr>
        <w:t>格式</w:t>
      </w:r>
      <w:r>
        <w:rPr>
          <w:rFonts w:ascii="宋体" w:hAnsi="宋体"/>
          <w:sz w:val="30"/>
        </w:rPr>
        <w:t xml:space="preserve">1     </w:t>
      </w:r>
      <w:r>
        <w:rPr>
          <w:rFonts w:hint="eastAsia" w:ascii="宋体" w:hAnsi="宋体"/>
          <w:sz w:val="30"/>
        </w:rPr>
        <w:t>报价书</w:t>
      </w:r>
    </w:p>
    <w:p>
      <w:pPr>
        <w:spacing w:line="360" w:lineRule="auto"/>
        <w:rPr>
          <w:rFonts w:ascii="宋体"/>
          <w:u w:val="single"/>
        </w:rPr>
      </w:pPr>
      <w:r>
        <w:rPr>
          <w:rFonts w:hint="eastAsia" w:ascii="宋体" w:hAnsi="宋体"/>
        </w:rPr>
        <w:t>致</w:t>
      </w:r>
      <w:r>
        <w:rPr>
          <w:rFonts w:hint="eastAsia" w:ascii="宋体" w:hAnsi="宋体"/>
          <w:u w:val="single"/>
        </w:rPr>
        <w:t>嘉庚创新实验室资产采购管理室</w:t>
      </w:r>
    </w:p>
    <w:p>
      <w:pPr>
        <w:spacing w:line="360" w:lineRule="auto"/>
        <w:ind w:firstLine="546" w:firstLineChars="260"/>
        <w:rPr>
          <w:rFonts w:ascii="宋体"/>
        </w:rPr>
      </w:pPr>
      <w:r>
        <w:rPr>
          <w:rFonts w:hint="eastAsia" w:ascii="宋体" w:hAnsi="宋体"/>
        </w:rPr>
        <w:t>根据贵方为（采购编号）招标项目及服务的投标邀请，投标代表（全名、职务），经正式授权并代表投标人（投标人名称）按采购文件规定提交报价文件正本</w:t>
      </w:r>
      <w:r>
        <w:rPr>
          <w:rFonts w:ascii="宋体" w:hAnsi="宋体"/>
        </w:rPr>
        <w:t>1</w:t>
      </w:r>
      <w:r>
        <w:rPr>
          <w:rFonts w:hint="eastAsia" w:ascii="宋体" w:hAnsi="宋体"/>
        </w:rPr>
        <w:t>份和副本</w:t>
      </w:r>
      <w:r>
        <w:rPr>
          <w:rFonts w:ascii="宋体" w:hAnsi="宋体"/>
        </w:rPr>
        <w:t>5</w:t>
      </w:r>
      <w:r>
        <w:rPr>
          <w:rFonts w:hint="eastAsia" w:ascii="宋体" w:hAnsi="宋体"/>
        </w:rPr>
        <w:t>份。</w:t>
      </w:r>
    </w:p>
    <w:p>
      <w:pPr>
        <w:spacing w:line="360" w:lineRule="auto"/>
        <w:rPr>
          <w:rFonts w:ascii="宋体"/>
        </w:rPr>
      </w:pPr>
      <w:r>
        <w:rPr>
          <w:rFonts w:ascii="宋体" w:hAnsi="宋体"/>
        </w:rPr>
        <w:fldChar w:fldCharType="begin"/>
      </w:r>
      <w:r>
        <w:rPr>
          <w:rFonts w:ascii="宋体" w:hAnsi="宋体"/>
        </w:rPr>
        <w:instrText xml:space="preserve"> = 1 \* GB2 </w:instrText>
      </w:r>
      <w:r>
        <w:rPr>
          <w:rFonts w:ascii="宋体" w:hAnsi="宋体"/>
        </w:rPr>
        <w:fldChar w:fldCharType="separate"/>
      </w:r>
      <w:r>
        <w:rPr>
          <w:rFonts w:hint="eastAsia" w:ascii="宋体" w:hAnsi="宋体"/>
        </w:rPr>
        <w:t>⑴</w:t>
      </w:r>
      <w:r>
        <w:rPr>
          <w:rFonts w:ascii="宋体" w:hAnsi="宋体"/>
        </w:rPr>
        <w:fldChar w:fldCharType="end"/>
      </w:r>
      <w:r>
        <w:rPr>
          <w:rFonts w:hint="eastAsia" w:ascii="宋体" w:hAnsi="宋体"/>
        </w:rPr>
        <w:t>报价书、报价一览表、系统配置清单及报价价格一览表。</w:t>
      </w:r>
    </w:p>
    <w:p>
      <w:pPr>
        <w:spacing w:line="360" w:lineRule="auto"/>
        <w:ind w:firstLine="420" w:firstLineChars="200"/>
        <w:rPr>
          <w:rFonts w:ascii="宋体"/>
        </w:rPr>
      </w:pPr>
      <w:r>
        <w:rPr>
          <w:rFonts w:ascii="宋体" w:hAnsi="宋体"/>
        </w:rPr>
        <w:fldChar w:fldCharType="begin"/>
      </w:r>
      <w:r>
        <w:rPr>
          <w:rFonts w:ascii="宋体" w:hAnsi="宋体"/>
        </w:rPr>
        <w:instrText xml:space="preserve"> = 2 \* GB2 </w:instrText>
      </w:r>
      <w:r>
        <w:rPr>
          <w:rFonts w:ascii="宋体" w:hAnsi="宋体"/>
        </w:rPr>
        <w:fldChar w:fldCharType="separate"/>
      </w:r>
      <w:r>
        <w:rPr>
          <w:rFonts w:hint="eastAsia" w:ascii="宋体" w:hAnsi="宋体"/>
        </w:rPr>
        <w:t>⑵</w:t>
      </w:r>
      <w:r>
        <w:rPr>
          <w:rFonts w:ascii="宋体" w:hAnsi="宋体"/>
        </w:rPr>
        <w:fldChar w:fldCharType="end"/>
      </w:r>
      <w:r>
        <w:rPr>
          <w:rFonts w:hint="eastAsia" w:ascii="宋体" w:hAnsi="宋体"/>
        </w:rPr>
        <w:t>资格证明文件</w:t>
      </w:r>
    </w:p>
    <w:p>
      <w:pPr>
        <w:spacing w:line="360" w:lineRule="auto"/>
        <w:ind w:firstLine="420" w:firstLineChars="200"/>
        <w:rPr>
          <w:rFonts w:ascii="宋体"/>
        </w:rPr>
      </w:pPr>
      <w:r>
        <w:rPr>
          <w:rFonts w:ascii="宋体" w:hAnsi="宋体"/>
        </w:rPr>
        <w:fldChar w:fldCharType="begin"/>
      </w:r>
      <w:r>
        <w:rPr>
          <w:rFonts w:ascii="宋体" w:hAnsi="宋体"/>
        </w:rPr>
        <w:instrText xml:space="preserve"> = 3 \* GB2 </w:instrText>
      </w:r>
      <w:r>
        <w:rPr>
          <w:rFonts w:ascii="宋体" w:hAnsi="宋体"/>
        </w:rPr>
        <w:fldChar w:fldCharType="separate"/>
      </w:r>
      <w:r>
        <w:rPr>
          <w:rFonts w:hint="eastAsia" w:ascii="宋体" w:hAnsi="宋体"/>
        </w:rPr>
        <w:t>⑶</w:t>
      </w:r>
      <w:r>
        <w:rPr>
          <w:rFonts w:ascii="宋体" w:hAnsi="宋体"/>
        </w:rPr>
        <w:fldChar w:fldCharType="end"/>
      </w:r>
      <w:r>
        <w:rPr>
          <w:rFonts w:hint="eastAsia" w:ascii="宋体" w:hAnsi="宋体"/>
        </w:rPr>
        <w:t>按投标人须知要求提供的全部文件</w:t>
      </w:r>
    </w:p>
    <w:p>
      <w:pPr>
        <w:spacing w:line="360" w:lineRule="auto"/>
        <w:rPr>
          <w:rFonts w:ascii="宋体"/>
        </w:rPr>
      </w:pPr>
      <w:r>
        <w:rPr>
          <w:rFonts w:hint="eastAsia" w:ascii="宋体" w:hAnsi="宋体"/>
        </w:rPr>
        <w:t>据此函，投标人同意遵守如下条款：</w:t>
      </w:r>
    </w:p>
    <w:p>
      <w:pPr>
        <w:spacing w:line="360" w:lineRule="auto"/>
        <w:rPr>
          <w:rFonts w:ascii="宋体"/>
        </w:rPr>
      </w:pPr>
      <w:r>
        <w:rPr>
          <w:rFonts w:ascii="宋体" w:hAnsi="宋体"/>
        </w:rPr>
        <w:t>1</w:t>
      </w:r>
      <w:r>
        <w:rPr>
          <w:rFonts w:hint="eastAsia" w:ascii="宋体" w:hAnsi="宋体"/>
        </w:rPr>
        <w:t>、投标人将按采购文件规定履行合同责任和义务。</w:t>
      </w:r>
    </w:p>
    <w:p>
      <w:pPr>
        <w:spacing w:line="360" w:lineRule="auto"/>
        <w:rPr>
          <w:rFonts w:ascii="宋体"/>
        </w:rPr>
      </w:pPr>
      <w:r>
        <w:rPr>
          <w:rFonts w:ascii="宋体" w:hAnsi="宋体"/>
        </w:rPr>
        <w:t>2</w:t>
      </w:r>
      <w:r>
        <w:rPr>
          <w:rFonts w:hint="eastAsia" w:ascii="宋体" w:hAnsi="宋体"/>
        </w:rPr>
        <w:t>、投标人已详细审查全部采购文件，包括修改文件（如有的话）以及全部参考资料和相关附件。我们完全理解并同意放弃对这方面有不明及误解的权利。</w:t>
      </w:r>
    </w:p>
    <w:p>
      <w:pPr>
        <w:spacing w:line="360" w:lineRule="auto"/>
        <w:rPr>
          <w:rFonts w:ascii="宋体"/>
        </w:rPr>
      </w:pPr>
      <w:r>
        <w:rPr>
          <w:rFonts w:ascii="宋体" w:hAnsi="宋体"/>
        </w:rPr>
        <w:t>3</w:t>
      </w:r>
      <w:r>
        <w:rPr>
          <w:rFonts w:hint="eastAsia" w:ascii="宋体" w:hAnsi="宋体"/>
        </w:rPr>
        <w:t>、投标自开标之日起有效期为</w:t>
      </w:r>
      <w:r>
        <w:rPr>
          <w:rFonts w:ascii="宋体" w:hAnsi="宋体"/>
        </w:rPr>
        <w:t>90</w:t>
      </w:r>
      <w:r>
        <w:rPr>
          <w:rFonts w:hint="eastAsia" w:ascii="宋体" w:hAnsi="宋体"/>
        </w:rPr>
        <w:t>个日历日。</w:t>
      </w:r>
    </w:p>
    <w:p>
      <w:pPr>
        <w:spacing w:line="360" w:lineRule="auto"/>
        <w:rPr>
          <w:rFonts w:ascii="宋体"/>
        </w:rPr>
      </w:pPr>
      <w:r>
        <w:rPr>
          <w:rFonts w:ascii="宋体" w:hAnsi="宋体"/>
        </w:rPr>
        <w:t>4</w:t>
      </w:r>
      <w:r>
        <w:rPr>
          <w:rFonts w:hint="eastAsia" w:ascii="宋体" w:hAnsi="宋体"/>
        </w:rPr>
        <w:t>、投标人同意提供按照招标人可能要求的与投标有关的一切数据或资料，完全理解招标人不一定要接受最低价的投标或收到的任何投标。</w:t>
      </w:r>
    </w:p>
    <w:p>
      <w:pPr>
        <w:spacing w:line="360" w:lineRule="auto"/>
        <w:rPr>
          <w:rFonts w:ascii="宋体"/>
        </w:rPr>
      </w:pPr>
      <w:r>
        <w:rPr>
          <w:rFonts w:ascii="宋体" w:hAnsi="宋体"/>
        </w:rPr>
        <w:t>5</w:t>
      </w:r>
      <w:r>
        <w:rPr>
          <w:rFonts w:hint="eastAsia" w:ascii="宋体" w:hAnsi="宋体"/>
        </w:rPr>
        <w:t>、与采购有关的一切正式往来通讯，请寄：</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3120;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Tg8dtcAAAAJAQAADwAAAAAAAAABACAAAAAiAAAAZHJzL2Rvd25y&#10;ZXYueG1sUEsBAhQAFAAAAAgAh07iQNIIOvnGAQAAXgMAAA4AAAAAAAAAAQAgAAAAJgEAAGRycy9l&#10;Mm9Eb2MueG1sUEsFBgAAAAAGAAYAWQEAAF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54144;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6m4NtUAAAAJAQAADwAAAAAAAAABACAAAAAiAAAAZHJzL2Rvd25yZXYu&#10;eG1sUEsBAhQAFAAAAAgAh07iQPhTggfFAQAAXAMAAA4AAAAAAAAAAQAgAAAAJAEAAGRycy9lMm9E&#10;b2MueG1sUEsFBgAAAAAGAAYAWQEAAFsFAAAAAA==&#10;">
                <v:fill on="f" focussize="0,0"/>
                <v:stroke color="#000000" joinstyle="round"/>
                <v:imagedata o:title=""/>
                <o:lock v:ext="edit" aspectratio="f"/>
              </v:line>
            </w:pict>
          </mc:Fallback>
        </mc:AlternateContent>
      </w:r>
      <w:r>
        <w:rPr>
          <w:rFonts w:hint="eastAsia" w:ascii="宋体" w:hAnsi="宋体"/>
        </w:rPr>
        <w:t>地址：邮编：</w:t>
      </w:r>
    </w:p>
    <w:p>
      <w:pPr>
        <w:spacing w:line="360" w:lineRule="auto"/>
        <w:rPr>
          <w:rFonts w:ascii="宋体"/>
        </w:rPr>
      </w:pPr>
      <w:r>
        <mc:AlternateContent>
          <mc:Choice Requires="wps">
            <w:drawing>
              <wp:anchor distT="0" distB="0" distL="114300" distR="114300" simplePos="0" relativeHeight="251655168"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55168;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28sLTWAAAACQEAAA8AAAAAAAAAAQAgAAAAIgAAAGRycy9kb3ducmV2&#10;LnhtbFBLAQIUABQAAAAIAIdO4kCLKKzSxQEAAFwDAAAOAAAAAAAAAAEAIAAAACUBAABkcnMvZTJv&#10;RG9jLnhtbFBLBQYAAAAABgAGAFkBAABc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56192;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8NEWK1gAAAAkBAAAPAAAAAAAAAAEAIAAAACIAAABkcnMvZG93bnJl&#10;di54bWxQSwECFAAUAAAACACHTuJAzIYyi8YBAABcAwAADgAAAAAAAAABACAAAAAlAQAAZHJzL2Uy&#10;b0RvYy54bWxQSwUGAAAAAAYABgBZAQAAXQUAAAAA&#10;">
                <v:fill on="f" focussize="0,0"/>
                <v:stroke color="#000000" joinstyle="round"/>
                <v:imagedata o:title=""/>
                <o:lock v:ext="edit" aspectratio="f"/>
              </v:line>
            </w:pict>
          </mc:Fallback>
        </mc:AlternateContent>
      </w:r>
      <w:r>
        <w:rPr>
          <w:rFonts w:hint="eastAsia" w:ascii="宋体" w:hAnsi="宋体"/>
        </w:rPr>
        <w:t>电话：传真：</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5kdodgAAAAJAQAADwAAAAAAAAABACAA&#10;AAAiAAAAZHJzL2Rvd25yZXYueG1sUEsBAhQAFAAAAAgAh07iQKzycC3UAQAAaQMAAA4AAAAAAAAA&#10;AQAgAAAAJwEAAGRycy9lMm9Eb2MueG1sUEsFBgAAAAAGAAYAWQEAAG0FAAAAAA==&#10;">
                <v:fill on="f" focussize="0,0"/>
                <v:stroke color="#000000" joinstyle="round"/>
                <v:imagedata o:title=""/>
                <o:lock v:ext="edit" aspectratio="f"/>
              </v:line>
            </w:pict>
          </mc:Fallback>
        </mc:AlternateContent>
      </w:r>
      <w:r>
        <w:rPr>
          <w:rFonts w:hint="eastAsia" w:ascii="宋体" w:hAnsi="宋体"/>
        </w:rPr>
        <w:t>投标代表姓名，职务</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yhd31wAAAAkBAAAPAAAAAAAAAAEAIAAA&#10;ACIAAABkcnMvZG93bnJldi54bWxQSwECFAAUAAAACACHTuJAGI0tbNQBAABpAwAADgAAAAAAAAAB&#10;ACAAAAAmAQAAZHJzL2Uyb0RvYy54bWxQSwUGAAAAAAYABgBZAQAAbAUAAAAA&#10;">
                <v:fill on="f" focussize="0,0"/>
                <v:stroke color="#000000" joinstyle="round"/>
                <v:imagedata o:title=""/>
                <o:lock v:ext="edit" aspectratio="f"/>
              </v:line>
            </w:pict>
          </mc:Fallback>
        </mc:AlternateContent>
      </w:r>
      <w:r>
        <w:rPr>
          <w:rFonts w:hint="eastAsia" w:ascii="宋体" w:hAnsi="宋体"/>
        </w:rPr>
        <w:t>投标人全称（加盖公章）</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58240;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4dtNV1gAAAAkBAAAPAAAAAAAAAAEAIAAAACIAAABkcnMvZG93bnJl&#10;di54bWxQSwECFAAUAAAACACHTuJA77CBesYBAABbAwAADgAAAAAAAAABACAAAAAlAQAAZHJzL2Uy&#10;b0RvYy54bWxQSwUGAAAAAAYABgBZAQAAX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59264;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2u0e1gAAAAkBAAAPAAAAAAAAAAEAIAAAACIAAABkcnMvZG93bnJl&#10;di54bWxQSwECFAAUAAAACACHTuJAQFNVS8YBAABbAwAADgAAAAAAAAABACAAAAAlAQAAZHJzL2Uy&#10;b0RvYy54bWxQSwUGAAAAAAYABgBZAQAAX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0288;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M830dcAAAAJAQAADwAAAAAAAAABACAAAAAiAAAAZHJzL2Rvd25y&#10;ZXYueG1sUEsBAhQAFAAAAAgAh07iQGLEbwXGAQAAWwMAAA4AAAAAAAAAAQAgAAAAJgEAAGRycy9l&#10;Mm9Eb2MueG1sUEsFBgAAAAAGAAYAWQEAAF4FAAAAAA==&#10;">
                <v:fill on="f" focussize="0,0"/>
                <v:stroke color="#000000" joinstyle="round"/>
                <v:imagedata o:title=""/>
                <o:lock v:ext="edit" aspectratio="f"/>
              </v:line>
            </w:pict>
          </mc:Fallback>
        </mc:AlternateContent>
      </w:r>
      <w:r>
        <w:rPr>
          <w:rFonts w:hint="eastAsia" w:ascii="宋体" w:hAnsi="宋体"/>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30"/>
        </w:rPr>
        <w:t>格式</w:t>
      </w:r>
      <w:r>
        <w:rPr>
          <w:rFonts w:ascii="宋体" w:hAnsi="宋体"/>
          <w:sz w:val="30"/>
        </w:rPr>
        <w:t xml:space="preserve">2    </w:t>
      </w:r>
      <w:r>
        <w:rPr>
          <w:rFonts w:hint="eastAsia" w:ascii="宋体" w:hAnsi="宋体"/>
          <w:sz w:val="30"/>
        </w:rPr>
        <w:t>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1"/>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rPr>
            </w:pPr>
            <w:r>
              <w:rPr>
                <w:rFonts w:hint="eastAsia" w:ascii="宋体" w:hAnsi="宋体"/>
              </w:rPr>
              <w:t>合同包</w:t>
            </w:r>
          </w:p>
        </w:tc>
        <w:tc>
          <w:tcPr>
            <w:tcW w:w="1412" w:type="dxa"/>
            <w:vAlign w:val="center"/>
          </w:tcPr>
          <w:p>
            <w:pPr>
              <w:tabs>
                <w:tab w:val="left" w:pos="3570"/>
              </w:tabs>
              <w:spacing w:line="360" w:lineRule="auto"/>
              <w:ind w:right="-21" w:rightChars="-10"/>
              <w:jc w:val="center"/>
              <w:rPr>
                <w:rFonts w:ascii="宋体"/>
              </w:rPr>
            </w:pPr>
            <w:r>
              <w:rPr>
                <w:rFonts w:hint="eastAsia" w:ascii="宋体" w:hAnsi="宋体"/>
              </w:rPr>
              <w:t>货物名称</w:t>
            </w:r>
          </w:p>
        </w:tc>
        <w:tc>
          <w:tcPr>
            <w:tcW w:w="2266" w:type="dxa"/>
            <w:vAlign w:val="center"/>
          </w:tcPr>
          <w:p>
            <w:pPr>
              <w:tabs>
                <w:tab w:val="left" w:pos="3570"/>
              </w:tabs>
              <w:spacing w:line="360" w:lineRule="auto"/>
              <w:ind w:right="-21" w:rightChars="-10"/>
              <w:jc w:val="center"/>
              <w:rPr>
                <w:rFonts w:ascii="宋体"/>
              </w:rPr>
            </w:pPr>
            <w:r>
              <w:rPr>
                <w:rFonts w:hint="eastAsia" w:ascii="宋体" w:hAnsi="宋体"/>
              </w:rPr>
              <w:t>型号规格</w:t>
            </w:r>
          </w:p>
          <w:p>
            <w:pPr>
              <w:tabs>
                <w:tab w:val="left" w:pos="3570"/>
              </w:tabs>
              <w:spacing w:line="360" w:lineRule="auto"/>
              <w:ind w:right="-21" w:rightChars="-10"/>
              <w:jc w:val="center"/>
              <w:rPr>
                <w:rFonts w:ascii="宋体"/>
              </w:rPr>
            </w:pPr>
            <w:r>
              <w:rPr>
                <w:rFonts w:hint="eastAsia" w:ascii="宋体" w:hAnsi="宋体"/>
              </w:rPr>
              <w:t>制造商</w:t>
            </w:r>
          </w:p>
        </w:tc>
        <w:tc>
          <w:tcPr>
            <w:tcW w:w="1027" w:type="dxa"/>
            <w:vAlign w:val="center"/>
          </w:tcPr>
          <w:p>
            <w:pPr>
              <w:tabs>
                <w:tab w:val="left" w:pos="3570"/>
              </w:tabs>
              <w:spacing w:line="360" w:lineRule="auto"/>
              <w:ind w:right="-21" w:rightChars="-10"/>
              <w:jc w:val="center"/>
              <w:rPr>
                <w:rFonts w:ascii="宋体"/>
              </w:rPr>
            </w:pPr>
            <w:r>
              <w:rPr>
                <w:rFonts w:hint="eastAsia" w:ascii="宋体" w:hAnsi="宋体"/>
              </w:rPr>
              <w:t>数量</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单价</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u w:val="single"/>
              </w:rPr>
            </w:pPr>
            <w:r>
              <w:rPr>
                <w:rFonts w:hint="eastAsia" w:ascii="宋体" w:hAnsi="宋体"/>
              </w:rPr>
              <w:t>备注：以上报价包含增值税</w:t>
            </w:r>
            <w:r>
              <w:rPr>
                <w:rFonts w:hint="eastAsia" w:ascii="宋体" w:hAnsi="宋体"/>
                <w:u w:val="single"/>
              </w:rPr>
              <w:t xml:space="preserve">     </w:t>
            </w:r>
            <w:r>
              <w:rPr>
                <w:rFonts w:hint="eastAsia" w:ascii="宋体" w:hAnsi="宋体"/>
              </w:rPr>
              <w:t>（专用/普通）发票，税率为</w:t>
            </w:r>
            <w:r>
              <w:rPr>
                <w:rFonts w:hint="eastAsia" w:ascii="宋体" w:hAnsi="宋体"/>
                <w:u w:val="single"/>
              </w:rPr>
              <w:t xml:space="preserve">    </w:t>
            </w:r>
            <w:r>
              <w:rPr>
                <w:rFonts w:hint="eastAsia" w:ascii="宋体" w:hAnsi="宋体"/>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2019" w:firstLineChars="673"/>
        <w:rPr>
          <w:rFonts w:ascii="宋体" w:hAnsi="宋体"/>
          <w:color w:val="000000"/>
        </w:rPr>
      </w:pPr>
      <w:r>
        <w:rPr>
          <w:rFonts w:hint="eastAsia" w:ascii="宋体" w:hAnsi="宋体"/>
          <w:sz w:val="30"/>
        </w:rPr>
        <w:t>格式3  报价货物简要说明一览表</w:t>
      </w:r>
    </w:p>
    <w:p>
      <w:pPr>
        <w:tabs>
          <w:tab w:val="left" w:pos="3570"/>
        </w:tabs>
        <w:spacing w:line="360" w:lineRule="auto"/>
        <w:ind w:right="-21" w:rightChars="-10"/>
        <w:jc w:val="center"/>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报价人全称（加盖公章）：</w:t>
      </w:r>
      <w:r>
        <w:rPr>
          <w:rFonts w:hint="eastAsia" w:ascii="宋体" w:hAnsi="宋体"/>
          <w:color w:val="000000"/>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序号</w:t>
            </w:r>
          </w:p>
        </w:tc>
        <w:tc>
          <w:tcPr>
            <w:tcW w:w="1226"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货物名称</w:t>
            </w:r>
          </w:p>
        </w:tc>
        <w:tc>
          <w:tcPr>
            <w:tcW w:w="2955"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型号规格及配置</w:t>
            </w:r>
          </w:p>
        </w:tc>
        <w:tc>
          <w:tcPr>
            <w:tcW w:w="1399"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性能说明</w:t>
            </w:r>
          </w:p>
        </w:tc>
        <w:tc>
          <w:tcPr>
            <w:tcW w:w="87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数量</w:t>
            </w:r>
          </w:p>
        </w:tc>
        <w:tc>
          <w:tcPr>
            <w:tcW w:w="136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bl>
    <w:p>
      <w:pPr>
        <w:tabs>
          <w:tab w:val="left" w:pos="3570"/>
        </w:tabs>
        <w:spacing w:line="360" w:lineRule="auto"/>
        <w:ind w:right="-21" w:rightChars="-10"/>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报价代表签字：</w:t>
      </w:r>
      <w:r>
        <w:rPr>
          <w:rFonts w:hint="eastAsia" w:ascii="宋体" w:hAnsi="宋体"/>
          <w:color w:val="000000"/>
          <w:u w:val="single"/>
        </w:rPr>
        <w:t xml:space="preserve">                            </w:t>
      </w:r>
    </w:p>
    <w:p>
      <w:pPr>
        <w:tabs>
          <w:tab w:val="left" w:pos="3570"/>
        </w:tabs>
        <w:spacing w:line="360" w:lineRule="auto"/>
        <w:ind w:right="-21" w:rightChars="-10"/>
        <w:rPr>
          <w:rFonts w:ascii="宋体" w:hAnsi="宋体"/>
          <w:color w:val="000000"/>
          <w:u w:val="single"/>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日        期：</w:t>
      </w:r>
      <w:r>
        <w:rPr>
          <w:rFonts w:hint="eastAsia" w:ascii="宋体" w:hAnsi="宋体"/>
          <w:color w:val="000000"/>
          <w:u w:val="single"/>
        </w:rPr>
        <w:t xml:space="preserve">                            </w:t>
      </w:r>
    </w:p>
    <w:p>
      <w:pPr>
        <w:pStyle w:val="5"/>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5"/>
        <w:tabs>
          <w:tab w:val="left" w:pos="0"/>
          <w:tab w:val="left" w:pos="735"/>
        </w:tabs>
        <w:spacing w:line="360" w:lineRule="auto"/>
        <w:ind w:firstLine="365" w:firstLineChars="174"/>
      </w:pPr>
      <w:r>
        <w:rPr>
          <w:rFonts w:hint="eastAsia"/>
        </w:rPr>
        <w:t>报价人全称（加盖公章）</w:t>
      </w:r>
      <w:r>
        <w:rPr>
          <w:rFonts w:hint="eastAsia"/>
          <w:u w:val="single"/>
        </w:rPr>
        <w:t xml:space="preserve">                     </w:t>
      </w:r>
      <w:r>
        <w:rPr>
          <w:rFonts w:hint="eastAsia"/>
        </w:rPr>
        <w:t xml:space="preserve">  </w:t>
      </w:r>
    </w:p>
    <w:p>
      <w:pPr>
        <w:pStyle w:val="5"/>
        <w:tabs>
          <w:tab w:val="left" w:pos="0"/>
          <w:tab w:val="left" w:pos="735"/>
        </w:tabs>
        <w:spacing w:line="360" w:lineRule="auto"/>
        <w:ind w:firstLine="365" w:firstLineChars="174"/>
        <w:rPr>
          <w:u w:val="single"/>
        </w:rPr>
      </w:pPr>
      <w:r>
        <w:rPr>
          <w:rFonts w:hint="eastAsia"/>
          <w:u w:val="single"/>
        </w:rPr>
        <w:t xml:space="preserve">合同包：           </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18"/>
                <w:szCs w:val="18"/>
              </w:rPr>
            </w:pPr>
            <w:r>
              <w:rPr>
                <w:rFonts w:hint="eastAsia" w:ascii="宋体" w:hAnsi="宋体"/>
                <w:sz w:val="18"/>
                <w:szCs w:val="18"/>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18"/>
                <w:szCs w:val="18"/>
              </w:rPr>
            </w:pPr>
            <w:r>
              <w:rPr>
                <w:rFonts w:hint="eastAsia" w:ascii="宋体" w:hAnsi="宋体"/>
                <w:sz w:val="18"/>
                <w:szCs w:val="18"/>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5"/>
        <w:tabs>
          <w:tab w:val="left" w:pos="0"/>
          <w:tab w:val="left" w:pos="735"/>
        </w:tabs>
        <w:spacing w:line="360" w:lineRule="auto"/>
        <w:rPr>
          <w:rFonts w:hAnsi="宋体"/>
        </w:rPr>
      </w:pPr>
    </w:p>
    <w:p>
      <w:pPr>
        <w:pStyle w:val="5"/>
        <w:tabs>
          <w:tab w:val="left" w:pos="0"/>
          <w:tab w:val="left" w:pos="735"/>
        </w:tabs>
        <w:spacing w:line="360" w:lineRule="auto"/>
      </w:pPr>
    </w:p>
    <w:p>
      <w:pPr>
        <w:pStyle w:val="5"/>
        <w:tabs>
          <w:tab w:val="left" w:pos="0"/>
          <w:tab w:val="left" w:pos="735"/>
        </w:tabs>
        <w:spacing w:line="360" w:lineRule="auto"/>
        <w:ind w:firstLine="525" w:firstLineChars="250"/>
      </w:pPr>
      <w:r>
        <w:rPr>
          <w:rFonts w:hint="eastAsia"/>
        </w:rPr>
        <w:t>报价代表签字：</w:t>
      </w:r>
      <w:r>
        <w:rPr>
          <w:rFonts w:hint="eastAsia"/>
          <w:u w:val="single"/>
        </w:rPr>
        <w:t xml:space="preserve">                           </w:t>
      </w:r>
      <w:r>
        <w:rPr>
          <w:rFonts w:hint="eastAsia"/>
        </w:rPr>
        <w:t xml:space="preserve"> </w:t>
      </w:r>
    </w:p>
    <w:p>
      <w:pPr>
        <w:pStyle w:val="5"/>
        <w:tabs>
          <w:tab w:val="left" w:pos="0"/>
          <w:tab w:val="left" w:pos="735"/>
        </w:tabs>
        <w:spacing w:line="360" w:lineRule="auto"/>
        <w:ind w:firstLine="525" w:firstLineChars="250"/>
        <w:rPr>
          <w:u w:val="single"/>
        </w:rPr>
      </w:pPr>
      <w:r>
        <w:rPr>
          <w:rFonts w:hint="eastAsia"/>
        </w:rPr>
        <w:t>日        期：</w:t>
      </w:r>
      <w:r>
        <w:rPr>
          <w:rFonts w:hint="eastAsia"/>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r>
        <w:rPr>
          <w:rFonts w:hint="eastAsia"/>
          <w:bCs/>
          <w:sz w:val="28"/>
        </w:rPr>
        <w:t>格式5</w:t>
      </w:r>
      <w:r>
        <w:rPr>
          <w:bCs/>
          <w:sz w:val="28"/>
        </w:rPr>
        <w:t xml:space="preserve">     </w:t>
      </w:r>
      <w:r>
        <w:rPr>
          <w:rFonts w:hint="eastAsia"/>
          <w:bCs/>
          <w:sz w:val="28"/>
        </w:rPr>
        <w:t>报名函</w:t>
      </w:r>
    </w:p>
    <w:p>
      <w:pPr>
        <w:spacing w:line="360" w:lineRule="auto"/>
        <w:ind w:firstLine="570"/>
        <w:jc w:val="center"/>
        <w:rPr>
          <w:bCs/>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1312;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LssL0gAAAAQBAAAPAAAAAAAAAAEAIAAAACIAAABkcnMvZG93bnJldi54&#10;bWxQSwECFAAUAAAACACHTuJAFu29EccBAABcAwAADgAAAAAAAAABACAAAAAhAQAAZHJzL2Uyb0Rv&#10;Yy54bWxQSwUGAAAAAAYABgBZAQAAWg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pStyle w:val="5"/>
        <w:tabs>
          <w:tab w:val="left" w:pos="0"/>
          <w:tab w:val="left" w:pos="735"/>
        </w:tabs>
        <w:spacing w:line="360" w:lineRule="auto"/>
        <w:rPr>
          <w:u w:val="single"/>
        </w:rPr>
      </w:pPr>
    </w:p>
    <w:p>
      <w:pPr>
        <w:pStyle w:val="4"/>
        <w:snapToGrid w:val="0"/>
        <w:spacing w:line="400" w:lineRule="exact"/>
        <w:ind w:firstLine="480" w:firstLineChars="200"/>
        <w:jc w:val="left"/>
        <w:rPr>
          <w:rFonts w:hAnsi="宋体"/>
          <w:sz w:val="24"/>
          <w:u w:val="single"/>
        </w:rPr>
      </w:pPr>
      <w:r>
        <w:rPr>
          <w:rFonts w:hint="eastAsia" w:hAnsi="宋体"/>
          <w:sz w:val="24"/>
          <w:u w:val="single"/>
        </w:rPr>
        <w:t>嘉庚创新实验室资产采购管理室:</w:t>
      </w:r>
    </w:p>
    <w:p>
      <w:pPr>
        <w:pStyle w:val="4"/>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4"/>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4"/>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4"/>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4"/>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4"/>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4"/>
        <w:snapToGrid w:val="0"/>
        <w:spacing w:line="400" w:lineRule="exact"/>
        <w:ind w:firstLine="480" w:firstLineChars="200"/>
        <w:jc w:val="left"/>
        <w:rPr>
          <w:rFonts w:hAnsi="宋体"/>
          <w:sz w:val="24"/>
        </w:rPr>
      </w:pPr>
      <w:r>
        <w:rPr>
          <w:rFonts w:hint="eastAsia" w:hAnsi="宋体"/>
          <w:sz w:val="24"/>
        </w:rPr>
        <w:t xml:space="preserve">投标人名称：                               </w:t>
      </w:r>
    </w:p>
    <w:p>
      <w:pPr>
        <w:pStyle w:val="4"/>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4"/>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rFonts w:ascii="宋体"/>
          <w:sz w:val="24"/>
        </w:rPr>
      </w:pPr>
      <w:r>
        <w:rPr>
          <w:rFonts w:hint="eastAsia" w:ascii="宋体" w:hAnsi="宋体"/>
          <w:sz w:val="24"/>
        </w:rPr>
        <w:t>日     期：</w:t>
      </w:r>
    </w:p>
    <w:p>
      <w:pPr>
        <w:spacing w:line="360" w:lineRule="auto"/>
        <w:ind w:firstLine="570"/>
        <w:jc w:val="center"/>
        <w:rPr>
          <w:bCs/>
          <w:sz w:val="28"/>
        </w:rPr>
      </w:pP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4"/>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4"/>
        <w:snapToGrid w:val="0"/>
        <w:spacing w:line="400" w:lineRule="exact"/>
        <w:ind w:firstLine="480" w:firstLineChars="200"/>
        <w:jc w:val="left"/>
        <w:rPr>
          <w:rFonts w:hAnsi="宋体"/>
          <w:sz w:val="24"/>
        </w:rPr>
      </w:pPr>
      <w:r>
        <w:rPr>
          <w:rFonts w:hint="eastAsia" w:hAnsi="宋体"/>
          <w:sz w:val="24"/>
        </w:rPr>
        <w:t>本授权书自出具之日起生效。</w:t>
      </w:r>
    </w:p>
    <w:p>
      <w:pPr>
        <w:pStyle w:val="4"/>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323741898"/>
      <w:bookmarkStart w:id="1" w:name="_Toc184176484"/>
      <w:bookmarkStart w:id="2" w:name="_Toc238290496"/>
      <w:bookmarkStart w:id="3" w:name="_Toc256416592"/>
      <w:bookmarkStart w:id="4" w:name="_Toc184550797"/>
      <w:r>
        <w:rPr>
          <w:rFonts w:hint="eastAsia"/>
          <w:sz w:val="24"/>
        </w:rPr>
        <w:t>附：被授权人身份证件</w:t>
      </w:r>
    </w:p>
    <w:p>
      <w:pPr>
        <w:pStyle w:val="24"/>
        <w:rPr>
          <w:rFonts w:hAnsi="宋体"/>
          <w:sz w:val="32"/>
        </w:rPr>
      </w:pPr>
      <w:r>
        <w:rPr>
          <w:sz w:val="32"/>
        </w:rPr>
        <mc:AlternateContent>
          <mc:Choice Requires="wps">
            <w:drawing>
              <wp:anchor distT="0" distB="0" distL="114300" distR="114300" simplePos="0" relativeHeight="251662336"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2336;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ziNktkAAAAK&#10;AQAADwAAAAAAAAABACAAAAAiAAAAZHJzL2Rvd25yZXYueG1sUEsBAhQAFAAAAAgAh07iQLvGI5Hi&#10;AQAA6QMAAA4AAAAAAAAAAQAgAAAAKAEAAGRycy9lMm9Eb2MueG1sUEsFBgAAAAAGAAYAWQEAAHwF&#10;A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1"/>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4"/>
              <w:rPr>
                <w:sz w:val="32"/>
              </w:rPr>
            </w:pPr>
            <w:bookmarkStart w:id="5" w:name="_Toc433037128"/>
            <w:bookmarkStart w:id="6" w:name="_Toc418491550"/>
            <w:bookmarkStart w:id="7" w:name="_Toc415124366"/>
            <w:bookmarkStart w:id="8" w:name="_Toc41512419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4"/>
              <w:rPr>
                <w:sz w:val="32"/>
              </w:rPr>
            </w:pPr>
            <w:bookmarkStart w:id="9" w:name="_Toc415124199"/>
            <w:bookmarkStart w:id="10" w:name="_Toc415124367"/>
            <w:bookmarkStart w:id="11" w:name="_Toc418491551"/>
            <w:bookmarkStart w:id="12" w:name="_Toc433037129"/>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5"/>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供货及技术服务协议</w:t>
      </w:r>
    </w:p>
    <w:p>
      <w:pPr>
        <w:rPr>
          <w:bCs/>
          <w:sz w:val="28"/>
          <w:highlight w:val="yellow"/>
        </w:rPr>
      </w:pPr>
      <w:r>
        <w:rPr>
          <w:rFonts w:hint="eastAsia"/>
          <w:bCs/>
          <w:sz w:val="28"/>
        </w:rPr>
        <w:t>甲方：嘉庚创新实验室资产采购管理室</w:t>
      </w:r>
    </w:p>
    <w:p>
      <w:pPr>
        <w:rPr>
          <w:bCs/>
          <w:sz w:val="28"/>
        </w:rPr>
      </w:pPr>
      <w:r>
        <w:rPr>
          <w:rFonts w:hint="eastAsia"/>
          <w:bCs/>
          <w:sz w:val="28"/>
        </w:rPr>
        <w:t>（用户单位：     项目组）</w:t>
      </w:r>
    </w:p>
    <w:p>
      <w:pPr>
        <w:rPr>
          <w:bCs/>
          <w:sz w:val="28"/>
        </w:rPr>
      </w:pPr>
      <w:r>
        <w:rPr>
          <w:rFonts w:hint="eastAsia"/>
          <w:bCs/>
          <w:sz w:val="28"/>
        </w:rPr>
        <w:t xml:space="preserve">乙方： </w:t>
      </w: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1"/>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9"/>
              <w:spacing w:line="0" w:lineRule="atLeast"/>
              <w:jc w:val="center"/>
              <w:rPr>
                <w:rFonts w:ascii="Times New Roman" w:hAnsi="Times New Roman" w:cs="Times New Roman"/>
                <w:bCs/>
                <w:color w:val="auto"/>
                <w:kern w:val="2"/>
                <w:sz w:val="24"/>
                <w:szCs w:val="24"/>
              </w:rPr>
            </w:pPr>
          </w:p>
        </w:tc>
        <w:tc>
          <w:tcPr>
            <w:tcW w:w="1153" w:type="dxa"/>
            <w:vAlign w:val="center"/>
          </w:tcPr>
          <w:p>
            <w:pPr>
              <w:pStyle w:val="9"/>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项目）的验收合格报告单支付。</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ascii="宋体"/>
          <w:bCs/>
          <w:sz w:val="24"/>
        </w:rPr>
        <w:t>11</w:t>
      </w:r>
      <w:r>
        <w:rPr>
          <w:rFonts w:hint="eastAsia" w:ascii="宋体"/>
          <w:bCs/>
          <w:sz w:val="24"/>
        </w:rPr>
        <w:t>.本协议壹式肆份，由甲方、甲方用户单位、乙方、嘉庚创新实验室资产采购管理室各执壹份，具有同等法律效力。</w:t>
      </w:r>
    </w:p>
    <w:p>
      <w:pPr>
        <w:spacing w:line="400" w:lineRule="exact"/>
        <w:jc w:val="left"/>
        <w:rPr>
          <w:rFonts w:ascii="宋体"/>
          <w:bCs/>
          <w:sz w:val="24"/>
        </w:rPr>
      </w:pPr>
    </w:p>
    <w:p>
      <w:pPr>
        <w:spacing w:line="400" w:lineRule="exact"/>
        <w:rPr>
          <w:bCs/>
          <w:sz w:val="24"/>
        </w:rPr>
      </w:pPr>
      <w:r>
        <w:rPr>
          <w:rFonts w:hint="eastAsia" w:ascii="宋体"/>
          <w:bCs/>
          <w:sz w:val="24"/>
        </w:rPr>
        <w:t>甲方：嘉庚创新实验室</w:t>
      </w:r>
      <w:r>
        <w:rPr>
          <w:rFonts w:hint="eastAsia"/>
          <w:bCs/>
          <w:sz w:val="24"/>
        </w:rPr>
        <w:t xml:space="preserve">              </w:t>
      </w:r>
      <w:r>
        <w:rPr>
          <w:rFonts w:hint="eastAsia" w:ascii="宋体"/>
          <w:bCs/>
          <w:sz w:val="24"/>
        </w:rPr>
        <w:t>乙方：</w:t>
      </w:r>
    </w:p>
    <w:p>
      <w:pPr>
        <w:spacing w:line="400" w:lineRule="exact"/>
        <w:ind w:left="627" w:leftChars="13" w:hanging="600" w:hangingChars="250"/>
        <w:rPr>
          <w:rFonts w:ascii="宋体"/>
          <w:bCs/>
          <w:sz w:val="24"/>
        </w:rPr>
      </w:pPr>
      <w:r>
        <w:rPr>
          <w:rFonts w:hint="eastAsia" w:ascii="宋体"/>
          <w:bCs/>
          <w:sz w:val="24"/>
        </w:rPr>
        <w:t>地址：                            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日期：                            传真：</w:t>
      </w:r>
    </w:p>
    <w:p>
      <w:pPr>
        <w:spacing w:line="400" w:lineRule="exact"/>
        <w:ind w:left="-78"/>
        <w:rPr>
          <w:rFonts w:ascii="宋体"/>
          <w:bCs/>
          <w:sz w:val="24"/>
        </w:rPr>
      </w:pPr>
      <w:r>
        <w:rPr>
          <w:rFonts w:hint="eastAsia" w:ascii="宋体"/>
          <w:bCs/>
          <w:sz w:val="24"/>
        </w:rPr>
        <w:t xml:space="preserve">                                   日期：</w:t>
      </w:r>
    </w:p>
    <w:p>
      <w:pPr>
        <w:spacing w:line="400" w:lineRule="exact"/>
        <w:ind w:left="-78"/>
        <w:rPr>
          <w:rFonts w:ascii="宋体"/>
          <w:bCs/>
          <w:sz w:val="24"/>
        </w:rPr>
      </w:pPr>
      <w:r>
        <w:rPr>
          <w:rFonts w:hint="eastAsia" w:ascii="宋体"/>
          <w:bCs/>
          <w:sz w:val="24"/>
        </w:rPr>
        <w:t>用户代表人所在单位签章：</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jc w:val="both"/>
        <w:rPr>
          <w:rFonts w:hint="eastAsia"/>
          <w:b/>
          <w:sz w:val="44"/>
          <w:szCs w:val="44"/>
        </w:rPr>
      </w:pPr>
    </w:p>
    <w:p>
      <w:pPr>
        <w:spacing w:line="360" w:lineRule="auto"/>
        <w:ind w:firstLine="570"/>
        <w:jc w:val="center"/>
        <w:rPr>
          <w:rFonts w:hint="eastAsia"/>
          <w:bCs/>
          <w:sz w:val="28"/>
        </w:rPr>
      </w:pPr>
      <w:r>
        <w:rPr>
          <w:rFonts w:hint="eastAsia"/>
          <w:bCs/>
          <w:sz w:val="28"/>
        </w:rPr>
        <w:t>格式11  合同书</w:t>
      </w:r>
    </w:p>
    <w:tbl>
      <w:tblPr>
        <w:tblStyle w:val="11"/>
        <w:tblW w:w="8099" w:type="dxa"/>
        <w:tblInd w:w="42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80" w:hRule="atLeast"/>
        </w:trPr>
        <w:tc>
          <w:tcPr>
            <w:tcW w:w="8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tLeast"/>
              <w:jc w:val="left"/>
              <w:rPr>
                <w:rFonts w:ascii="宋体" w:hAnsi="宋体" w:cs="宋体"/>
                <w:color w:val="000000"/>
                <w:kern w:val="0"/>
                <w:szCs w:val="21"/>
              </w:rPr>
            </w:pPr>
            <w:r>
              <w:rPr>
                <w:rFonts w:hint="eastAsia" w:ascii="宋体" w:hAnsi="宋体" w:cs="宋体"/>
                <w:color w:val="000000"/>
                <w:kern w:val="0"/>
                <w:sz w:val="24"/>
              </w:rPr>
              <w:t>注释：</w:t>
            </w:r>
          </w:p>
          <w:p>
            <w:pPr>
              <w:widowControl/>
              <w:spacing w:line="36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本格式条款仅作为双方签订合同的参考，为阐明各方的权利和义务，经协商可增加新的条款、修改相关条款，但不得与招标文件、投标文件的实质性内容相背离。</w:t>
            </w:r>
          </w:p>
          <w:p>
            <w:pPr>
              <w:widowControl/>
              <w:spacing w:line="360" w:lineRule="atLeast"/>
              <w:ind w:firstLine="480"/>
              <w:jc w:val="left"/>
              <w:rPr>
                <w:rFonts w:ascii="宋体" w:hAnsi="宋体" w:cs="宋体"/>
                <w:color w:val="000000"/>
                <w:kern w:val="0"/>
                <w:szCs w:val="21"/>
              </w:rPr>
            </w:pPr>
            <w:r>
              <w:rPr>
                <w:rFonts w:hint="eastAsia" w:ascii="宋体" w:hAnsi="宋体" w:cs="宋体"/>
                <w:color w:val="000000"/>
                <w:kern w:val="0"/>
                <w:szCs w:val="21"/>
              </w:rPr>
              <w:t> </w:t>
            </w:r>
          </w:p>
        </w:tc>
      </w:tr>
    </w:tbl>
    <w:p>
      <w:pPr>
        <w:widowControl/>
        <w:shd w:val="clear" w:color="auto" w:fill="FFFFFF"/>
        <w:wordWrap w:val="0"/>
        <w:spacing w:line="420" w:lineRule="atLeast"/>
        <w:jc w:val="right"/>
        <w:rPr>
          <w:rFonts w:ascii="宋体" w:hAnsi="宋体" w:cs="宋体"/>
          <w:color w:val="000000"/>
          <w:kern w:val="0"/>
          <w:szCs w:val="21"/>
        </w:rPr>
      </w:pPr>
      <w:r>
        <w:rPr>
          <w:rFonts w:hint="eastAsia" w:ascii="宋体" w:hAnsi="宋体" w:cs="宋体"/>
          <w:color w:val="000000"/>
          <w:kern w:val="0"/>
          <w:szCs w:val="21"/>
        </w:rPr>
        <w:t>嘉庚实验室</w:t>
      </w:r>
      <w:r>
        <w:rPr>
          <w:rFonts w:hint="eastAsia" w:ascii="宋体" w:hAnsi="宋体" w:cs="宋体"/>
          <w:color w:val="000000"/>
          <w:kern w:val="0"/>
          <w:sz w:val="24"/>
        </w:rPr>
        <w:t>合同号：</w:t>
      </w:r>
      <w:r>
        <w:rPr>
          <w:rFonts w:ascii="宋体" w:hAnsi="宋体" w:cs="宋体"/>
          <w:color w:val="000000"/>
          <w:kern w:val="0"/>
          <w:sz w:val="24"/>
          <w:u w:val="single"/>
        </w:rPr>
        <w:t xml:space="preserve">         </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甲方(采购人)：嘉庚创新实验室             签订地点：福建省厦门市</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乙方（中标人）：                     签订日期：      年     月     日</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根据甲方</w:t>
      </w:r>
      <w:r>
        <w:rPr>
          <w:rFonts w:hint="eastAsia" w:ascii="宋体" w:hAnsi="宋体" w:cs="宋体"/>
          <w:color w:val="000000"/>
          <w:kern w:val="0"/>
          <w:sz w:val="24"/>
          <w:u w:val="single"/>
        </w:rPr>
        <w:t xml:space="preserve">         </w:t>
      </w:r>
      <w:r>
        <w:rPr>
          <w:rFonts w:hint="eastAsia" w:ascii="宋体" w:hAnsi="宋体" w:cs="宋体"/>
          <w:color w:val="000000"/>
          <w:kern w:val="0"/>
          <w:sz w:val="24"/>
        </w:rPr>
        <w:t>进行招标采购（招标编号：</w:t>
      </w:r>
      <w:r>
        <w:rPr>
          <w:rFonts w:hint="eastAsia" w:ascii="宋体" w:hAnsi="宋体" w:cs="宋体"/>
          <w:color w:val="000000"/>
          <w:kern w:val="0"/>
          <w:sz w:val="24"/>
          <w:u w:val="single"/>
        </w:rPr>
        <w:t xml:space="preserve">          </w:t>
      </w:r>
      <w:r>
        <w:rPr>
          <w:rFonts w:hint="eastAsia" w:ascii="宋体" w:hAnsi="宋体" w:cs="宋体"/>
          <w:color w:val="000000"/>
          <w:kern w:val="0"/>
          <w:sz w:val="24"/>
        </w:rPr>
        <w:t>）的招标结果，乙方为中标人，现依照招标文件、投标文件及有关法律、法规、规章规定的内容，双方达成如下协议：</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1、合同标的和合同价格</w:t>
      </w:r>
      <w:r>
        <w:rPr>
          <w:rFonts w:hint="eastAsia" w:ascii="宋体" w:hAnsi="宋体" w:cs="宋体"/>
          <w:b/>
          <w:color w:val="FF0000"/>
          <w:kern w:val="0"/>
          <w:sz w:val="24"/>
        </w:rPr>
        <w:t>（详细参数、质量要求见技术协议）</w:t>
      </w:r>
    </w:p>
    <w:tbl>
      <w:tblPr>
        <w:tblStyle w:val="11"/>
        <w:tblW w:w="8698" w:type="dxa"/>
        <w:tblInd w:w="-17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91"/>
        <w:gridCol w:w="1190"/>
        <w:gridCol w:w="1505"/>
        <w:gridCol w:w="732"/>
        <w:gridCol w:w="1228"/>
        <w:gridCol w:w="1526"/>
        <w:gridCol w:w="15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85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 w:val="24"/>
              </w:rPr>
            </w:pPr>
            <w:r>
              <w:rPr>
                <w:rFonts w:hint="eastAsia" w:ascii="宋体" w:hAnsi="宋体" w:cs="宋体"/>
                <w:color w:val="000000"/>
                <w:kern w:val="0"/>
                <w:sz w:val="24"/>
              </w:rPr>
              <w:t>产品</w:t>
            </w:r>
          </w:p>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名称</w:t>
            </w:r>
          </w:p>
        </w:tc>
        <w:tc>
          <w:tcPr>
            <w:tcW w:w="1190"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规格型号</w:t>
            </w:r>
          </w:p>
        </w:tc>
        <w:tc>
          <w:tcPr>
            <w:tcW w:w="1505"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生产厂家</w:t>
            </w:r>
          </w:p>
        </w:tc>
        <w:tc>
          <w:tcPr>
            <w:tcW w:w="732"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数 量</w:t>
            </w:r>
          </w:p>
        </w:tc>
        <w:tc>
          <w:tcPr>
            <w:tcW w:w="1228"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单 价</w:t>
            </w:r>
          </w:p>
        </w:tc>
        <w:tc>
          <w:tcPr>
            <w:tcW w:w="1526"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总 价</w:t>
            </w:r>
          </w:p>
        </w:tc>
        <w:tc>
          <w:tcPr>
            <w:tcW w:w="1526"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交货期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r>
              <w:rPr>
                <w:rFonts w:hint="eastAsia" w:ascii="宋体" w:hAnsi="宋体" w:cs="宋体"/>
                <w:color w:val="000000"/>
                <w:kern w:val="0"/>
                <w:szCs w:val="21"/>
              </w:rPr>
              <w:t xml:space="preserve"> </w:t>
            </w: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r>
              <w:rPr>
                <w:rFonts w:hint="eastAsia" w:ascii="宋体" w:hAnsi="宋体" w:cs="宋体"/>
                <w:color w:val="000000"/>
                <w:kern w:val="0"/>
                <w:szCs w:val="21"/>
              </w:rPr>
              <w:t xml:space="preserve"> </w:t>
            </w:r>
          </w:p>
        </w:tc>
        <w:tc>
          <w:tcPr>
            <w:tcW w:w="1505"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r>
              <w:rPr>
                <w:rFonts w:hint="eastAsia" w:ascii="宋体" w:hAnsi="宋体" w:cs="宋体"/>
                <w:color w:val="000000"/>
                <w:kern w:val="0"/>
                <w:szCs w:val="21"/>
              </w:rPr>
              <w:t xml:space="preserve"> </w:t>
            </w:r>
          </w:p>
        </w:tc>
        <w:tc>
          <w:tcPr>
            <w:tcW w:w="1505"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05"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05"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567" w:hRule="atLeast"/>
        </w:trPr>
        <w:tc>
          <w:tcPr>
            <w:tcW w:w="8698" w:type="dxa"/>
            <w:gridSpan w:val="7"/>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ind w:firstLine="480" w:firstLineChars="200"/>
              <w:jc w:val="left"/>
              <w:rPr>
                <w:rFonts w:ascii="宋体" w:hAnsi="宋体" w:cs="宋体"/>
                <w:color w:val="000000"/>
                <w:kern w:val="0"/>
                <w:szCs w:val="21"/>
              </w:rPr>
            </w:pPr>
            <w:r>
              <w:rPr>
                <w:rFonts w:hint="eastAsia" w:ascii="宋体" w:hAnsi="宋体"/>
                <w:color w:val="000000"/>
                <w:sz w:val="24"/>
              </w:rPr>
              <w:t>该价格为本次货物安装调试完毕，经用户验收小组验收合格并交付使用所有可能发生的费用，包括货物制造、运输、采购保管、产品检验检测、安装调试、施工配合费、税收以及售后服务等费用。</w:t>
            </w:r>
          </w:p>
        </w:tc>
      </w:tr>
    </w:tbl>
    <w:p>
      <w:pPr>
        <w:spacing w:line="400" w:lineRule="exact"/>
        <w:ind w:firstLine="480"/>
        <w:jc w:val="left"/>
        <w:outlineLvl w:val="0"/>
        <w:rPr>
          <w:bCs/>
          <w:sz w:val="24"/>
        </w:rPr>
      </w:pPr>
      <w:r>
        <w:rPr>
          <w:rFonts w:asciiTheme="majorEastAsia" w:hAnsiTheme="majorEastAsia" w:eastAsiaTheme="majorEastAsia"/>
          <w:bCs/>
          <w:sz w:val="24"/>
        </w:rPr>
        <w:t>2</w:t>
      </w:r>
      <w:r>
        <w:rPr>
          <w:rFonts w:hint="eastAsia" w:asciiTheme="majorEastAsia" w:hAnsiTheme="majorEastAsia" w:eastAsiaTheme="majorEastAsia"/>
          <w:bCs/>
          <w:sz w:val="24"/>
        </w:rPr>
        <w:t>、</w:t>
      </w:r>
      <w:r>
        <w:rPr>
          <w:rFonts w:hint="eastAsia"/>
          <w:bCs/>
          <w:sz w:val="24"/>
        </w:rPr>
        <w:t>质量与保修</w:t>
      </w:r>
    </w:p>
    <w:p>
      <w:pPr>
        <w:spacing w:line="400" w:lineRule="exact"/>
        <w:ind w:firstLine="480" w:firstLineChars="200"/>
        <w:jc w:val="left"/>
        <w:outlineLvl w:val="0"/>
        <w:rPr>
          <w:sz w:val="24"/>
        </w:rPr>
      </w:pPr>
      <w:r>
        <w:rPr>
          <w:rFonts w:asciiTheme="majorEastAsia" w:hAnsiTheme="majorEastAsia" w:eastAsiaTheme="majorEastAsia"/>
          <w:sz w:val="24"/>
        </w:rPr>
        <w:t>2.1</w:t>
      </w:r>
      <w:r>
        <w:rPr>
          <w:rFonts w:hint="eastAsia"/>
          <w:sz w:val="24"/>
        </w:rPr>
        <w:t>乙方须保证提供的产品是由乙方制造、生产或乙方经合法方式取得的有经销权的产品，并保证乙方交付的所有协议产品（包括包装等）均符合产品说明书及国家相关标准的规定。</w:t>
      </w:r>
    </w:p>
    <w:p>
      <w:pPr>
        <w:spacing w:line="400" w:lineRule="exact"/>
        <w:ind w:firstLine="480" w:firstLineChars="200"/>
        <w:jc w:val="left"/>
        <w:rPr>
          <w:sz w:val="24"/>
        </w:rPr>
      </w:pPr>
      <w:r>
        <w:rPr>
          <w:rFonts w:asciiTheme="minorEastAsia" w:hAnsiTheme="minorEastAsia" w:eastAsiaTheme="minorEastAsia"/>
          <w:sz w:val="24"/>
        </w:rPr>
        <w:t>2.2</w:t>
      </w:r>
      <w:r>
        <w:rPr>
          <w:rFonts w:hint="eastAsia"/>
          <w:sz w:val="24"/>
        </w:rPr>
        <w:t>若产品为乙方生产，甲方有权在乙方生产过程中到乙方工厂进行跟踪生产进度，随机抽取一定数量板材、胶水、油漆等小样带回交由有资质的环保检测公司检验，乙方要给予积极配合。乙方也可留用相同批次、数量的小样以备甲方检测不合格后自行复检。如果甲方带回的小样检测不合格，甲方有权要求乙方给予更换原材料，以保证供应给甲方的家具检测合格，乙方不得以此为由拖延工期，若由此给甲方造成延期交付、退换货物等直接、间接损失，由乙方承担。</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3、交货时间和交货地点</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3.1交货时间：</w:t>
      </w:r>
      <w:r>
        <w:rPr>
          <w:rFonts w:hint="eastAsia"/>
          <w:sz w:val="24"/>
        </w:rPr>
        <w:t>所有货物在</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日前全部安装完毕并可交付使用。如甲方未能及时提供交货场地或具备安装条件（水、电、通风管路位置），则交货时间顺延，乙方自行承担仓储费及其他费用。</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3.2交货地点：</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楼</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4、包装及供货清单</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4.1乙方提供的全部货物，均应采用相应的标准保护措施进行包装，使包装适应于远距离运输、防潮、防震、防锈和防粗暴装卸，确保货物安全无损运抵现场。由于包装不善所引起的货物锈蚀、损坏和损失均由乙方承担。（甲方对包装及运输有特别要求的，应作具体约定。）</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4.2供货清单：包括产品主机、随机备品备件、专用工具的名称及数量、</w:t>
      </w:r>
      <w:r>
        <w:rPr>
          <w:rFonts w:hint="eastAsia"/>
          <w:sz w:val="24"/>
        </w:rPr>
        <w:t>用户手册、出厂质量检验合格证及其他必要的资料</w:t>
      </w:r>
      <w:r>
        <w:rPr>
          <w:rFonts w:hint="eastAsia" w:ascii="宋体" w:hAnsi="宋体" w:cs="宋体"/>
          <w:color w:val="000000"/>
          <w:kern w:val="0"/>
          <w:sz w:val="24"/>
        </w:rPr>
        <w:t>。</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5、安装调试、技术服务、人员培训及技术资料</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乙方在现场安装时要注意保管未交付甲方的货物，同时注意安装地点及周围的环境卫生，严格进行文明施工，装卸、运输、安装时不得损坏办公地面和其他设施，如损坏需由乙方赔偿甲方全部维修费用。在安装过程中甲方将随机抽取一定数量的货物送国家认可的质量检测机构检测，检测费用由乙方承担，如果因检测对部分货物造成的破损，乙方应无偿在安装、调试完所有货物前给予修复。若达不到投标书中承诺及国家标准的品质及环保要求的，甲方有权要求乙方整改或退回不合格产品，由此造成的损失由乙方负责。</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6、验收</w:t>
      </w:r>
      <w:r>
        <w:rPr>
          <w:rFonts w:hint="eastAsia" w:ascii="宋体" w:hAnsi="宋体" w:cs="宋体"/>
          <w:b/>
          <w:color w:val="FF0000"/>
          <w:kern w:val="0"/>
          <w:sz w:val="24"/>
        </w:rPr>
        <w:t>(按投标文件填写)</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验收可细分为到货时的外在质量的验收，投产前的质量验收，大型设备可能还存在更多的验收步骤和验收方式，具体标准</w:t>
      </w:r>
      <w:r>
        <w:rPr>
          <w:rFonts w:hint="eastAsia" w:ascii="宋体" w:hAnsi="宋体" w:cs="宋体"/>
          <w:color w:val="FF0000"/>
          <w:kern w:val="0"/>
          <w:sz w:val="24"/>
        </w:rPr>
        <w:t>按招标文件要求执行</w:t>
      </w:r>
      <w:r>
        <w:rPr>
          <w:rFonts w:hint="eastAsia" w:ascii="宋体" w:hAnsi="宋体" w:cs="宋体"/>
          <w:color w:val="000000"/>
          <w:kern w:val="0"/>
          <w:sz w:val="24"/>
        </w:rPr>
        <w:t>。</w:t>
      </w:r>
    </w:p>
    <w:p>
      <w:pPr>
        <w:widowControl/>
        <w:shd w:val="clear" w:color="auto" w:fill="FFFFFF"/>
        <w:spacing w:line="440" w:lineRule="atLeast"/>
        <w:ind w:firstLine="480"/>
        <w:jc w:val="left"/>
        <w:rPr>
          <w:rFonts w:ascii="宋体" w:hAnsi="宋体" w:cs="宋体"/>
          <w:color w:val="000000"/>
          <w:kern w:val="0"/>
          <w:szCs w:val="21"/>
        </w:rPr>
      </w:pPr>
      <w:r>
        <w:rPr>
          <w:rFonts w:hint="eastAsia"/>
          <w:sz w:val="24"/>
        </w:rPr>
        <w:t>甲方在收到乙方书面通知十五个工作日内，应组织人员进行验收，</w:t>
      </w:r>
      <w:r>
        <w:rPr>
          <w:rFonts w:hint="eastAsia" w:ascii="宋体" w:hAnsi="宋体" w:cs="宋体"/>
          <w:color w:val="000000"/>
          <w:kern w:val="0"/>
          <w:sz w:val="24"/>
        </w:rPr>
        <w:t>验收结果经双方确认后，双方代表必须按规定的验收交接单上的项目对照本合同填好验收结果并签名盖章。</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验收不合格的，乙方须先进行整改，仍旧不合格的，甲方有权退货，并要求赔偿由此给用户造成的损失，赔偿金将在履约保证金或货款中扣除。</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7、付款方式与条件</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7.1货物交货付款</w:t>
      </w:r>
    </w:p>
    <w:p>
      <w:pPr>
        <w:spacing w:line="360" w:lineRule="auto"/>
        <w:ind w:firstLine="480" w:firstLineChars="200"/>
        <w:rPr>
          <w:sz w:val="24"/>
        </w:rPr>
      </w:pPr>
      <w:r>
        <w:rPr>
          <w:rFonts w:hint="eastAsia"/>
          <w:sz w:val="24"/>
        </w:rPr>
        <w:t>甲、乙双方采用下列第</w:t>
      </w:r>
      <w:r>
        <w:rPr>
          <w:rFonts w:hint="eastAsia"/>
          <w:sz w:val="24"/>
          <w:u w:val="single"/>
        </w:rPr>
        <w:t xml:space="preserve">    </w:t>
      </w:r>
      <w:r>
        <w:rPr>
          <w:rFonts w:hint="eastAsia"/>
          <w:sz w:val="24"/>
        </w:rPr>
        <w:t>种方式交货付款：</w:t>
      </w:r>
    </w:p>
    <w:p>
      <w:pPr>
        <w:spacing w:line="360" w:lineRule="auto"/>
        <w:ind w:firstLine="480" w:firstLineChars="200"/>
        <w:rPr>
          <w:color w:val="000000"/>
          <w:sz w:val="24"/>
        </w:rPr>
      </w:pPr>
      <w:r>
        <w:rPr>
          <w:rFonts w:hint="eastAsia"/>
          <w:sz w:val="24"/>
        </w:rPr>
        <w:t>①</w:t>
      </w:r>
      <w:r>
        <w:rPr>
          <w:rFonts w:hint="eastAsia"/>
          <w:color w:val="000000"/>
          <w:sz w:val="24"/>
        </w:rPr>
        <w:t>合同签订后，用户验收小组验收合格交付使用的十五个工作日内付货款的95％（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②合同签订后，甲方根据乙方提供的下单凭证预付货款的</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），在全部货物验收合格后付款，</w:t>
      </w:r>
      <w:r>
        <w:rPr>
          <w:rFonts w:hint="eastAsia"/>
          <w:color w:val="000000"/>
          <w:sz w:val="24"/>
        </w:rPr>
        <w:t>余下的</w:t>
      </w:r>
      <w:r>
        <w:rPr>
          <w:rFonts w:hint="eastAsia"/>
          <w:color w:val="000000"/>
          <w:sz w:val="24"/>
          <w:u w:val="single"/>
          <w:lang w:val="en-US" w:eastAsia="zh-CN"/>
        </w:rPr>
        <w:t xml:space="preserve">    </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widowControl/>
        <w:shd w:val="clear" w:color="auto" w:fill="FFFFFF"/>
        <w:spacing w:line="440" w:lineRule="atLeast"/>
        <w:jc w:val="left"/>
        <w:rPr>
          <w:color w:val="000000"/>
          <w:sz w:val="24"/>
        </w:rPr>
      </w:pPr>
      <w:r>
        <w:rPr>
          <w:rFonts w:hint="eastAsia" w:ascii="宋体" w:hAnsi="宋体" w:cs="宋体"/>
          <w:color w:val="000000"/>
          <w:kern w:val="0"/>
          <w:sz w:val="24"/>
        </w:rPr>
        <w:t xml:space="preserve">    ③合同签订后，甲方根据乙方提供的下单凭证预付货款的95</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widowControl/>
        <w:shd w:val="clear" w:color="auto" w:fill="FFFFFF"/>
        <w:spacing w:line="440" w:lineRule="atLeast"/>
        <w:ind w:firstLine="480" w:firstLineChars="200"/>
        <w:jc w:val="left"/>
        <w:rPr>
          <w:color w:val="000000"/>
          <w:sz w:val="24"/>
        </w:rPr>
      </w:pPr>
      <w:r>
        <w:rPr>
          <w:rFonts w:hint="eastAsia"/>
          <w:color w:val="000000"/>
          <w:sz w:val="24"/>
        </w:rPr>
        <w:t>若甲方预付款时需要对应金额的发票，乙方应及时提供。</w:t>
      </w:r>
    </w:p>
    <w:p>
      <w:pPr>
        <w:widowControl/>
        <w:shd w:val="clear" w:color="auto" w:fill="FFFFFF"/>
        <w:spacing w:line="440" w:lineRule="atLeast"/>
        <w:ind w:firstLine="480" w:firstLineChars="200"/>
        <w:jc w:val="left"/>
        <w:rPr>
          <w:color w:val="000000"/>
          <w:sz w:val="24"/>
        </w:rPr>
      </w:pPr>
      <w:r>
        <w:rPr>
          <w:rFonts w:hint="eastAsia"/>
          <w:color w:val="000000"/>
          <w:sz w:val="24"/>
        </w:rPr>
        <w:t>现场交货条件下，乙方要求付款应提交下列单证和文件。</w:t>
      </w:r>
    </w:p>
    <w:p>
      <w:pPr>
        <w:widowControl/>
        <w:shd w:val="clear" w:color="auto" w:fill="FFFFFF"/>
        <w:spacing w:line="440" w:lineRule="atLeast"/>
        <w:ind w:firstLine="240"/>
        <w:jc w:val="left"/>
        <w:rPr>
          <w:rFonts w:ascii="宋体" w:hAnsi="宋体" w:cs="宋体"/>
          <w:color w:val="000000"/>
          <w:kern w:val="0"/>
          <w:szCs w:val="21"/>
        </w:rPr>
      </w:pPr>
      <w:r>
        <w:rPr>
          <w:rFonts w:hint="eastAsia" w:ascii="宋体" w:hAnsi="宋体" w:cs="宋体"/>
          <w:color w:val="000000"/>
          <w:kern w:val="0"/>
          <w:sz w:val="24"/>
        </w:rPr>
        <w:t>a.金额为有关合同货物价格</w:t>
      </w:r>
      <w:r>
        <w:rPr>
          <w:rFonts w:hint="eastAsia" w:ascii="宋体" w:hAnsi="宋体" w:cs="宋体"/>
          <w:color w:val="000000"/>
          <w:kern w:val="0"/>
          <w:sz w:val="24"/>
          <w:u w:val="single"/>
        </w:rPr>
        <w:t xml:space="preserve">     %</w:t>
      </w:r>
      <w:r>
        <w:rPr>
          <w:rFonts w:hint="eastAsia" w:ascii="宋体" w:hAnsi="宋体" w:cs="宋体"/>
          <w:color w:val="000000"/>
          <w:kern w:val="0"/>
          <w:sz w:val="24"/>
        </w:rPr>
        <w:t>的正式发票。</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b.制造厂家出具的货物质量合格证书。</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c.甲方已收讫货物的验收凭证。</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d.甲方签发的验收合格文件。</w:t>
      </w:r>
    </w:p>
    <w:p>
      <w:pPr>
        <w:widowControl/>
        <w:shd w:val="clear" w:color="auto" w:fill="FFFFFF"/>
        <w:spacing w:line="440" w:lineRule="atLeast"/>
        <w:ind w:firstLine="360" w:firstLineChars="150"/>
        <w:jc w:val="left"/>
        <w:rPr>
          <w:rFonts w:ascii="宋体" w:hAnsi="宋体" w:cs="宋体"/>
          <w:color w:val="000000"/>
          <w:kern w:val="0"/>
          <w:szCs w:val="21"/>
        </w:rPr>
      </w:pPr>
      <w:r>
        <w:rPr>
          <w:rFonts w:hint="eastAsia" w:ascii="宋体" w:hAnsi="宋体" w:cs="宋体"/>
          <w:color w:val="000000"/>
          <w:kern w:val="0"/>
          <w:sz w:val="24"/>
        </w:rPr>
        <w:t>7.2分期支付货款的，余下的货款应于</w:t>
      </w:r>
      <w:r>
        <w:rPr>
          <w:rFonts w:hint="eastAsia" w:ascii="宋体" w:hAnsi="宋体" w:cs="宋体"/>
          <w:color w:val="000000"/>
          <w:kern w:val="0"/>
          <w:sz w:val="24"/>
          <w:u w:val="single"/>
        </w:rPr>
        <w:t xml:space="preserve">           </w:t>
      </w:r>
      <w:r>
        <w:rPr>
          <w:rFonts w:hint="eastAsia" w:ascii="宋体" w:hAnsi="宋体" w:cs="宋体"/>
          <w:color w:val="000000"/>
          <w:kern w:val="0"/>
          <w:sz w:val="24"/>
        </w:rPr>
        <w:t>（时间）支付。</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8、售后服务</w:t>
      </w:r>
      <w:r>
        <w:rPr>
          <w:rFonts w:hint="eastAsia" w:ascii="宋体" w:hAnsi="宋体" w:cs="宋体"/>
          <w:b/>
          <w:color w:val="FF0000"/>
          <w:kern w:val="0"/>
          <w:sz w:val="24"/>
        </w:rPr>
        <w:t>(按投标文件填写)</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各合同包货物质保期要求均为货物经最终验收合格后</w:t>
      </w:r>
      <w:r>
        <w:rPr>
          <w:rFonts w:hint="eastAsia" w:ascii="宋体" w:hAnsi="宋体" w:cs="宋体"/>
          <w:color w:val="000000"/>
          <w:kern w:val="0"/>
          <w:sz w:val="24"/>
          <w:u w:val="single"/>
        </w:rPr>
        <w:t xml:space="preserve">    </w:t>
      </w:r>
      <w:r>
        <w:rPr>
          <w:rFonts w:hint="eastAsia" w:ascii="宋体" w:hAnsi="宋体" w:cs="宋体"/>
          <w:color w:val="000000"/>
          <w:kern w:val="0"/>
          <w:sz w:val="24"/>
        </w:rPr>
        <w:t>个月，在质量保证期内设备运行发生故障时，乙方在接到甲方故障通知后</w:t>
      </w:r>
      <w:r>
        <w:rPr>
          <w:rFonts w:hint="eastAsia" w:ascii="宋体" w:hAnsi="宋体" w:cs="宋体"/>
          <w:color w:val="000000"/>
          <w:kern w:val="0"/>
          <w:sz w:val="24"/>
          <w:u w:val="single"/>
        </w:rPr>
        <w:t xml:space="preserve">   </w:t>
      </w:r>
      <w:r>
        <w:rPr>
          <w:rFonts w:hint="eastAsia" w:ascii="宋体" w:hAnsi="宋体" w:cs="宋体"/>
          <w:color w:val="000000"/>
          <w:kern w:val="0"/>
          <w:sz w:val="24"/>
        </w:rPr>
        <w:t>小时内应委派专业技术人员到现场免费提供咨询、维修和更换零部件等服务，并及时填写维修报告（包括故障原因、处理情况及甲方意见等）报甲方备案，若</w:t>
      </w:r>
      <w:r>
        <w:rPr>
          <w:rFonts w:hint="eastAsia" w:ascii="宋体" w:hAnsi="宋体" w:cs="宋体"/>
          <w:color w:val="000000"/>
          <w:kern w:val="0"/>
          <w:sz w:val="24"/>
          <w:u w:val="single"/>
        </w:rPr>
        <w:t xml:space="preserve">     </w:t>
      </w:r>
      <w:r>
        <w:rPr>
          <w:rFonts w:hint="eastAsia" w:ascii="宋体" w:hAnsi="宋体" w:cs="宋体"/>
          <w:color w:val="000000"/>
          <w:kern w:val="0"/>
          <w:sz w:val="24"/>
        </w:rPr>
        <w:t>小时内无法排除故障，则应先提供同档次备用机供甲方使用。其间发生一切费用由乙方承担。质量保证期内乙方有责任对设备进行不定期的巡查检修（可根据乙方投标文件中提供的更优、更合理的维修服务承诺进行修改）。</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乙方对货物提供免费保修外，终身维修。维修费用按</w:t>
      </w:r>
      <w:r>
        <w:rPr>
          <w:rFonts w:hint="eastAsia"/>
          <w:sz w:val="24"/>
        </w:rPr>
        <w:t>零部件价格收取费用</w:t>
      </w:r>
      <w:r>
        <w:rPr>
          <w:rFonts w:hint="eastAsia" w:ascii="宋体" w:hAnsi="宋体" w:cs="宋体"/>
          <w:color w:val="000000"/>
          <w:kern w:val="0"/>
          <w:sz w:val="24"/>
        </w:rPr>
        <w:t>。</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保修期过后，甲方向乙方购置本合同购买货物的配套配件时，乙方应按</w:t>
      </w:r>
      <w:r>
        <w:rPr>
          <w:rFonts w:hint="eastAsia"/>
          <w:sz w:val="24"/>
        </w:rPr>
        <w:t>配件进货价市场价</w:t>
      </w:r>
      <w:r>
        <w:rPr>
          <w:rFonts w:hint="eastAsia" w:ascii="宋体" w:hAnsi="宋体" w:cs="宋体"/>
          <w:color w:val="000000"/>
          <w:kern w:val="0"/>
          <w:sz w:val="24"/>
          <w:u w:val="single"/>
        </w:rPr>
        <w:t xml:space="preserve">   </w:t>
      </w:r>
      <w:r>
        <w:rPr>
          <w:rFonts w:hint="eastAsia" w:ascii="宋体" w:hAnsi="宋体" w:cs="宋体"/>
          <w:color w:val="000000"/>
          <w:kern w:val="0"/>
          <w:sz w:val="24"/>
        </w:rPr>
        <w:t>%折扣优惠出售。</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lang w:val="en-US" w:eastAsia="zh-CN"/>
        </w:rPr>
        <w:t>9</w:t>
      </w:r>
      <w:r>
        <w:rPr>
          <w:rFonts w:hint="eastAsia" w:ascii="宋体" w:hAnsi="宋体" w:cs="宋体"/>
          <w:color w:val="000000"/>
          <w:kern w:val="0"/>
          <w:sz w:val="24"/>
        </w:rPr>
        <w:t>、知识产权</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乙方须保障甲方在使用该货物或其任何一部分时不受到第三方关于侵犯专利权、商标权或工业设计权等知识产权的指控。任何第三方提出侵权指控与甲方无关，乙方须与第三方交涉并承担可能发生的责任与一切费用。如甲方因此而遭致损失的，乙方应赔偿该损失。</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w:t>
      </w:r>
      <w:r>
        <w:rPr>
          <w:rFonts w:hint="eastAsia" w:ascii="宋体" w:hAnsi="宋体" w:cs="宋体"/>
          <w:color w:val="000000"/>
          <w:kern w:val="0"/>
          <w:sz w:val="24"/>
          <w:lang w:val="en-US" w:eastAsia="zh-CN"/>
        </w:rPr>
        <w:t>0</w:t>
      </w:r>
      <w:r>
        <w:rPr>
          <w:rFonts w:hint="eastAsia" w:ascii="宋体" w:hAnsi="宋体" w:cs="宋体"/>
          <w:color w:val="000000"/>
          <w:kern w:val="0"/>
          <w:sz w:val="24"/>
        </w:rPr>
        <w:t>、违约责任</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lang w:val="en-US" w:eastAsia="zh-CN"/>
        </w:rPr>
        <w:t>10</w:t>
      </w:r>
      <w:r>
        <w:rPr>
          <w:rFonts w:hint="eastAsia" w:ascii="宋体" w:hAnsi="宋体" w:cs="宋体"/>
          <w:color w:val="000000"/>
          <w:kern w:val="0"/>
          <w:sz w:val="24"/>
        </w:rPr>
        <w:t>.1未按期交货的违约责任</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如果乙方未按照合同规定的时间交货和提供服务</w:t>
      </w:r>
      <w:r>
        <w:rPr>
          <w:rFonts w:hint="eastAsia" w:ascii="宋体" w:hAnsi="宋体" w:cs="宋体"/>
          <w:color w:val="FF0000"/>
          <w:kern w:val="0"/>
          <w:sz w:val="24"/>
        </w:rPr>
        <w:t>，甲方可不退还履约保证金并从货款中扣除违约赔偿费，违约金应按合同总价的5‰/日计收。</w:t>
      </w:r>
    </w:p>
    <w:p>
      <w:pPr>
        <w:widowControl/>
        <w:shd w:val="clear" w:color="auto" w:fill="FFFFFF"/>
        <w:spacing w:line="440" w:lineRule="atLeast"/>
        <w:ind w:firstLine="480"/>
        <w:jc w:val="left"/>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lang w:val="en-US" w:eastAsia="zh-CN"/>
        </w:rPr>
        <w:t>0</w:t>
      </w:r>
      <w:r>
        <w:rPr>
          <w:rFonts w:ascii="宋体" w:hAnsi="宋体" w:cs="宋体"/>
          <w:color w:val="000000"/>
          <w:kern w:val="0"/>
          <w:sz w:val="24"/>
        </w:rPr>
        <w:t>.2未按时付款的违约责任</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如果甲方未按照合同规定的时间付款，</w:t>
      </w:r>
      <w:r>
        <w:rPr>
          <w:rFonts w:hint="eastAsia" w:ascii="宋体" w:hAnsi="宋体" w:cs="宋体"/>
          <w:color w:val="FF0000"/>
          <w:kern w:val="0"/>
          <w:sz w:val="24"/>
        </w:rPr>
        <w:t>违约金应按未支付金额的</w:t>
      </w:r>
      <w:r>
        <w:rPr>
          <w:rFonts w:ascii="宋体" w:hAnsi="宋体" w:cs="宋体"/>
          <w:color w:val="FF0000"/>
          <w:kern w:val="0"/>
          <w:sz w:val="24"/>
        </w:rPr>
        <w:t>5‰/日</w:t>
      </w:r>
      <w:r>
        <w:rPr>
          <w:rFonts w:hint="eastAsia" w:ascii="宋体" w:hAnsi="宋体" w:cs="宋体"/>
          <w:color w:val="FF0000"/>
          <w:kern w:val="0"/>
          <w:sz w:val="24"/>
        </w:rPr>
        <w:t>计收，总违约金不超过合同总价的</w:t>
      </w:r>
      <w:r>
        <w:rPr>
          <w:rFonts w:ascii="宋体" w:hAnsi="宋体" w:cs="宋体"/>
          <w:color w:val="FF0000"/>
          <w:kern w:val="0"/>
          <w:sz w:val="24"/>
        </w:rPr>
        <w:t>30%</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w:t>
      </w:r>
      <w:r>
        <w:rPr>
          <w:rFonts w:hint="eastAsia" w:ascii="宋体" w:hAnsi="宋体" w:cs="宋体"/>
          <w:color w:val="000000"/>
          <w:kern w:val="0"/>
          <w:sz w:val="24"/>
          <w:lang w:val="en-US" w:eastAsia="zh-CN"/>
        </w:rPr>
        <w:t>1</w:t>
      </w:r>
      <w:r>
        <w:rPr>
          <w:rFonts w:hint="eastAsia" w:ascii="宋体" w:hAnsi="宋体" w:cs="宋体"/>
          <w:color w:val="000000"/>
          <w:kern w:val="0"/>
          <w:sz w:val="24"/>
        </w:rPr>
        <w:t>、终止合同</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在补救违约而采取的任何其他措施未能实现的情况下，即在甲方发出的违约通知后30天内（或经甲方书面确认的更长时间内）仍未纠正其下述任何一种违约行为，甲方有权向乙方发出书面通知，终止本合同：</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1</w:t>
      </w:r>
      <w:r>
        <w:rPr>
          <w:rFonts w:hint="eastAsia" w:ascii="宋体" w:hAnsi="宋体" w:cs="宋体"/>
          <w:color w:val="000000"/>
          <w:kern w:val="0"/>
          <w:sz w:val="24"/>
          <w:lang w:val="en-US" w:eastAsia="zh-CN"/>
        </w:rPr>
        <w:t>1</w:t>
      </w:r>
      <w:r>
        <w:rPr>
          <w:rFonts w:hint="eastAsia" w:ascii="宋体" w:hAnsi="宋体" w:cs="宋体"/>
          <w:color w:val="000000"/>
          <w:kern w:val="0"/>
          <w:sz w:val="24"/>
        </w:rPr>
        <w:t>.1如果乙方未能在合同规定的期限内或双方另行确定的延期交货时间内交付合同约定的货物。</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1</w:t>
      </w:r>
      <w:r>
        <w:rPr>
          <w:rFonts w:hint="eastAsia" w:ascii="宋体" w:hAnsi="宋体" w:cs="宋体"/>
          <w:color w:val="000000"/>
          <w:kern w:val="0"/>
          <w:sz w:val="24"/>
          <w:lang w:val="en-US" w:eastAsia="zh-CN"/>
        </w:rPr>
        <w:t>1</w:t>
      </w:r>
      <w:r>
        <w:rPr>
          <w:rFonts w:hint="eastAsia" w:ascii="宋体" w:hAnsi="宋体" w:cs="宋体"/>
          <w:color w:val="000000"/>
          <w:kern w:val="0"/>
          <w:sz w:val="24"/>
        </w:rPr>
        <w:t>.2乙方未能履行合同项下的任何其他义务。</w:t>
      </w:r>
    </w:p>
    <w:p>
      <w:pPr>
        <w:widowControl/>
        <w:shd w:val="clear" w:color="auto" w:fill="FFFFFF"/>
        <w:spacing w:line="440" w:lineRule="atLeast"/>
        <w:ind w:firstLine="120"/>
        <w:jc w:val="left"/>
        <w:rPr>
          <w:rFonts w:ascii="宋体" w:hAnsi="宋体" w:cs="宋体"/>
          <w:color w:val="000000"/>
          <w:kern w:val="0"/>
          <w:szCs w:val="21"/>
        </w:rPr>
      </w:pPr>
      <w:r>
        <w:rPr>
          <w:rFonts w:hint="eastAsia" w:ascii="宋体" w:hAnsi="宋体" w:cs="宋体"/>
          <w:color w:val="000000"/>
          <w:kern w:val="0"/>
          <w:sz w:val="24"/>
        </w:rPr>
        <w:t>1</w:t>
      </w:r>
      <w:r>
        <w:rPr>
          <w:rFonts w:hint="eastAsia" w:ascii="宋体" w:hAnsi="宋体" w:cs="宋体"/>
          <w:color w:val="000000"/>
          <w:kern w:val="0"/>
          <w:sz w:val="24"/>
          <w:lang w:val="en-US" w:eastAsia="zh-CN"/>
        </w:rPr>
        <w:t>2</w:t>
      </w:r>
      <w:r>
        <w:rPr>
          <w:rFonts w:hint="eastAsia" w:ascii="宋体" w:hAnsi="宋体" w:cs="宋体"/>
          <w:color w:val="000000"/>
          <w:kern w:val="0"/>
          <w:sz w:val="24"/>
        </w:rPr>
        <w:t>、不可抗力</w:t>
      </w:r>
    </w:p>
    <w:p>
      <w:pPr>
        <w:widowControl/>
        <w:shd w:val="clear" w:color="auto" w:fill="FFFFFF"/>
        <w:spacing w:line="440" w:lineRule="atLeast"/>
        <w:ind w:firstLine="480"/>
        <w:jc w:val="left"/>
        <w:rPr>
          <w:rFonts w:ascii="宋体" w:hAnsi="宋体"/>
          <w:sz w:val="24"/>
        </w:rPr>
      </w:pPr>
      <w:r>
        <w:rPr>
          <w:rFonts w:hint="eastAsia" w:ascii="宋体" w:hAnsi="宋体" w:cs="宋体"/>
          <w:color w:val="000000"/>
          <w:kern w:val="0"/>
          <w:sz w:val="24"/>
        </w:rPr>
        <w:t>因不可抗力造成违约的，遭受不可抗力一方应立即书面向对方通报不能履行或不能完全履行的理由，并在该事件发生15日内向另一方提供不可抗力发生以及持续期间的充分证据。基于以上行为，允许遭受不可抗力一方延期履行、部分履行或者不履行合同，并根据情况可部分或全部免于承担违约责任。</w:t>
      </w:r>
      <w:r>
        <w:rPr>
          <w:rFonts w:hint="eastAsia" w:ascii="宋体" w:hAnsi="宋体"/>
          <w:sz w:val="24"/>
        </w:rPr>
        <w:t>受影响方应在不可抗力对其履行义务的影响结束后的24小时内就此通知另一方，并应立即恢复其义务的履行。</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sz w:val="24"/>
        </w:rPr>
        <w:t>如果不可抗力持续六个月以上，任何一方可以通过向另一方发出书面通知的形式终止本合同及因不可抗力的影响而未履行完毕的订单，本合同及因不可抗力的影响而未履行完毕的订单于该等通知送达另一方时终止，依据本款规定而发出终止通知并不构成违约。</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w:t>
      </w:r>
      <w:r>
        <w:rPr>
          <w:rFonts w:hint="eastAsia" w:ascii="宋体" w:hAnsi="宋体" w:cs="宋体"/>
          <w:color w:val="000000"/>
          <w:kern w:val="0"/>
          <w:sz w:val="24"/>
          <w:lang w:val="en-US" w:eastAsia="zh-CN"/>
        </w:rPr>
        <w:t>3</w:t>
      </w:r>
      <w:r>
        <w:rPr>
          <w:rFonts w:hint="eastAsia" w:ascii="宋体" w:hAnsi="宋体" w:cs="宋体"/>
          <w:color w:val="000000"/>
          <w:kern w:val="0"/>
          <w:sz w:val="24"/>
        </w:rPr>
        <w:t>、合同纠纷处理方式：合同履行过程中若发生争议，采取协商解决，若协商不成时向甲方所在地人民法院提起诉讼。</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w:t>
      </w:r>
      <w:r>
        <w:rPr>
          <w:rFonts w:hint="eastAsia" w:ascii="宋体" w:hAnsi="宋体" w:cs="宋体"/>
          <w:color w:val="000000"/>
          <w:kern w:val="0"/>
          <w:sz w:val="24"/>
          <w:lang w:val="en-US" w:eastAsia="zh-CN"/>
        </w:rPr>
        <w:t>4</w:t>
      </w:r>
      <w:r>
        <w:rPr>
          <w:rFonts w:hint="eastAsia" w:ascii="宋体" w:hAnsi="宋体" w:cs="宋体"/>
          <w:color w:val="000000"/>
          <w:kern w:val="0"/>
          <w:sz w:val="24"/>
        </w:rPr>
        <w:t>、其他约定</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4</w:t>
      </w:r>
      <w:r>
        <w:rPr>
          <w:rFonts w:hint="eastAsia" w:ascii="宋体" w:hAnsi="宋体" w:cs="宋体"/>
          <w:color w:val="000000"/>
          <w:kern w:val="0"/>
          <w:sz w:val="24"/>
        </w:rPr>
        <w:t>.1本采购项目的招标文件、中标人的投标文件以及相关的澄清确认函（如有）均为本合同不可分割的一部分，与本合同具有同等法律效力。</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4</w:t>
      </w:r>
      <w:r>
        <w:rPr>
          <w:rFonts w:hint="eastAsia" w:ascii="宋体" w:hAnsi="宋体" w:cs="宋体"/>
          <w:color w:val="000000"/>
          <w:kern w:val="0"/>
          <w:sz w:val="24"/>
        </w:rPr>
        <w:t>.2乙方应做好生产、运输、拆卸、安装、调试等安全管理工作，为相关人员、设备、车辆购买保险，如果在全部货物调试完毕交付甲方使用之前发生任何安全责任事故，乙方须承担全部责任，与甲方无关。</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1</w:t>
      </w:r>
      <w:r>
        <w:rPr>
          <w:rFonts w:hint="eastAsia" w:ascii="宋体" w:hAnsi="宋体" w:cs="宋体"/>
          <w:color w:val="000000"/>
          <w:kern w:val="0"/>
          <w:sz w:val="24"/>
          <w:lang w:val="en-US" w:eastAsia="zh-CN"/>
        </w:rPr>
        <w:t>4</w:t>
      </w:r>
      <w:r>
        <w:rPr>
          <w:rFonts w:hint="eastAsia" w:ascii="宋体" w:hAnsi="宋体" w:cs="宋体"/>
          <w:color w:val="000000"/>
          <w:kern w:val="0"/>
          <w:sz w:val="24"/>
        </w:rPr>
        <w:t>.3本合同未尽事宜，双方另行补充。</w:t>
      </w:r>
    </w:p>
    <w:p>
      <w:pPr>
        <w:tabs>
          <w:tab w:val="left" w:pos="525"/>
          <w:tab w:val="left" w:pos="735"/>
        </w:tabs>
        <w:spacing w:line="360" w:lineRule="auto"/>
        <w:ind w:firstLine="480" w:firstLineChars="200"/>
        <w:rPr>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4</w:t>
      </w:r>
      <w:r>
        <w:rPr>
          <w:rFonts w:hint="eastAsia" w:ascii="宋体" w:hAnsi="宋体" w:cs="宋体"/>
          <w:color w:val="000000"/>
          <w:kern w:val="0"/>
          <w:sz w:val="24"/>
        </w:rPr>
        <w:t>.4本合同一式肆份，经双方授权代表签字并加盖公章后生效。使用单位、乙方各执一份，送嘉庚创新实验室资产采购管理室、财务处各备案一份，具有同等法律效力。</w:t>
      </w:r>
    </w:p>
    <w:p>
      <w:pPr>
        <w:spacing w:line="460" w:lineRule="exact"/>
        <w:ind w:left="-540" w:leftChars="-257"/>
        <w:jc w:val="left"/>
        <w:rPr>
          <w:sz w:val="24"/>
        </w:rPr>
      </w:pPr>
      <w:r>
        <w:rPr>
          <w:rFonts w:hint="eastAsia"/>
          <w:sz w:val="24"/>
        </w:rPr>
        <w:t xml:space="preserve">甲方：嘉庚创新实验室 </w:t>
      </w:r>
      <w:r>
        <w:rPr>
          <w:rFonts w:hint="eastAsia"/>
          <w:bCs/>
          <w:sz w:val="24"/>
        </w:rPr>
        <w:t xml:space="preserve">       </w:t>
      </w:r>
      <w:r>
        <w:rPr>
          <w:rFonts w:hint="eastAsia"/>
          <w:sz w:val="24"/>
        </w:rPr>
        <w:t xml:space="preserve">            乙方： </w:t>
      </w:r>
    </w:p>
    <w:p>
      <w:pPr>
        <w:spacing w:line="460" w:lineRule="exact"/>
        <w:ind w:left="-179" w:leftChars="-257" w:hanging="361"/>
        <w:jc w:val="left"/>
        <w:rPr>
          <w:sz w:val="24"/>
        </w:rPr>
      </w:pPr>
      <w:r>
        <w:rPr>
          <w:rFonts w:hint="eastAsia"/>
          <w:sz w:val="24"/>
        </w:rPr>
        <w:t>签约代表：                              代表：</w:t>
      </w:r>
    </w:p>
    <w:p>
      <w:pPr>
        <w:spacing w:line="460" w:lineRule="exact"/>
        <w:ind w:left="-179" w:leftChars="-257" w:hanging="361"/>
        <w:jc w:val="left"/>
        <w:rPr>
          <w:sz w:val="24"/>
        </w:rPr>
      </w:pPr>
      <w:r>
        <w:rPr>
          <w:rFonts w:hint="eastAsia"/>
          <w:sz w:val="24"/>
        </w:rPr>
        <w:t xml:space="preserve">开户行：工行厦门厦大支行                开户行： </w:t>
      </w:r>
    </w:p>
    <w:p>
      <w:pPr>
        <w:spacing w:line="460" w:lineRule="exact"/>
        <w:ind w:left="-179" w:leftChars="-257" w:hanging="361"/>
        <w:jc w:val="left"/>
        <w:rPr>
          <w:sz w:val="24"/>
        </w:rPr>
      </w:pPr>
      <w:r>
        <w:rPr>
          <w:rFonts w:hint="eastAsia" w:ascii="宋体" w:hAnsi="宋体"/>
          <w:sz w:val="24"/>
        </w:rPr>
        <w:t>纳税人识别号：12350000MB1C15088Q</w:t>
      </w:r>
      <w:r>
        <w:rPr>
          <w:rFonts w:hint="eastAsia"/>
          <w:sz w:val="24"/>
        </w:rPr>
        <w:t xml:space="preserve">        账号： </w:t>
      </w:r>
    </w:p>
    <w:p>
      <w:pPr>
        <w:spacing w:line="460" w:lineRule="exact"/>
        <w:ind w:left="-179" w:leftChars="-257" w:hanging="361"/>
        <w:jc w:val="left"/>
        <w:rPr>
          <w:sz w:val="24"/>
        </w:rPr>
      </w:pPr>
      <w:r>
        <w:rPr>
          <w:rFonts w:hint="eastAsia"/>
          <w:sz w:val="24"/>
        </w:rPr>
        <w:t>合同邮寄地址：厦门大学翔安校区能源      地址：</w:t>
      </w:r>
    </w:p>
    <w:p>
      <w:pPr>
        <w:spacing w:line="460" w:lineRule="exact"/>
        <w:ind w:left="-179" w:leftChars="-257" w:hanging="361"/>
        <w:jc w:val="left"/>
        <w:rPr>
          <w:sz w:val="24"/>
        </w:rPr>
      </w:pPr>
      <w:r>
        <w:rPr>
          <w:rFonts w:hint="eastAsia"/>
          <w:sz w:val="24"/>
        </w:rPr>
        <w:t xml:space="preserve">材料大楼3404室                         </w:t>
      </w:r>
      <w:r>
        <w:rPr>
          <w:rFonts w:hint="eastAsia" w:ascii="宋体" w:hAnsi="宋体"/>
          <w:sz w:val="24"/>
        </w:rPr>
        <w:t xml:space="preserve"> </w:t>
      </w:r>
    </w:p>
    <w:p>
      <w:pPr>
        <w:spacing w:line="460" w:lineRule="exact"/>
        <w:ind w:left="-179" w:leftChars="-257" w:hanging="361"/>
        <w:jc w:val="left"/>
        <w:rPr>
          <w:sz w:val="24"/>
        </w:rPr>
      </w:pPr>
      <w:r>
        <w:rPr>
          <w:rFonts w:hint="eastAsia"/>
          <w:sz w:val="24"/>
        </w:rPr>
        <w:t xml:space="preserve">电话：0592-2882502                      移动电话: </w:t>
      </w:r>
    </w:p>
    <w:p>
      <w:pPr>
        <w:spacing w:line="460" w:lineRule="exact"/>
        <w:ind w:left="-179" w:leftChars="-257" w:hanging="361"/>
        <w:jc w:val="left"/>
        <w:rPr>
          <w:sz w:val="24"/>
        </w:rPr>
      </w:pPr>
      <w:r>
        <w:rPr>
          <w:rFonts w:hint="eastAsia"/>
          <w:sz w:val="24"/>
        </w:rPr>
        <w:t>使用方：</w:t>
      </w:r>
    </w:p>
    <w:p>
      <w:pPr>
        <w:spacing w:line="460" w:lineRule="exact"/>
        <w:ind w:left="-179" w:leftChars="-257" w:hanging="361"/>
        <w:jc w:val="left"/>
        <w:rPr>
          <w:rFonts w:hint="eastAsia"/>
          <w:sz w:val="24"/>
          <w:lang w:val="en-US" w:eastAsia="zh-CN"/>
        </w:rPr>
      </w:pPr>
      <w:r>
        <w:rPr>
          <w:rFonts w:hint="eastAsia"/>
          <w:sz w:val="24"/>
        </w:rPr>
        <w:t>使用方代表及电话</w:t>
      </w:r>
      <w:r>
        <w:rPr>
          <w:rFonts w:hint="eastAsia"/>
          <w:sz w:val="24"/>
          <w:lang w:val="en-US" w:eastAsia="zh-CN"/>
        </w:rPr>
        <w:t>;</w:t>
      </w:r>
    </w:p>
    <w:p>
      <w:pPr>
        <w:spacing w:line="460" w:lineRule="exact"/>
        <w:ind w:left="-179" w:leftChars="-257" w:hanging="361"/>
        <w:jc w:val="left"/>
        <w:rPr>
          <w:rFonts w:hint="eastAsia"/>
          <w:sz w:val="24"/>
        </w:rPr>
      </w:pPr>
      <w:r>
        <w:rPr>
          <w:rFonts w:hint="eastAsia"/>
          <w:sz w:val="24"/>
        </w:rPr>
        <w:t>收货地址：</w:t>
      </w:r>
    </w:p>
    <w:p>
      <w:pPr>
        <w:spacing w:line="460" w:lineRule="exact"/>
        <w:ind w:left="-179" w:leftChars="-257" w:hanging="361"/>
        <w:jc w:val="left"/>
        <w:rPr>
          <w:rFonts w:hint="eastAsia"/>
          <w:sz w:val="24"/>
        </w:rPr>
      </w:pPr>
      <w:r>
        <w:rPr>
          <w:rFonts w:hint="eastAsia"/>
          <w:sz w:val="24"/>
        </w:rPr>
        <w:t xml:space="preserve">本合同签订日期：  年  月  日    </w:t>
      </w: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pPr>
        <w:spacing w:line="360" w:lineRule="auto"/>
        <w:ind w:firstLine="3360" w:firstLineChars="1400"/>
        <w:rPr>
          <w:sz w:val="24"/>
        </w:rPr>
      </w:pPr>
    </w:p>
    <w:p>
      <w:pPr>
        <w:spacing w:line="360" w:lineRule="auto"/>
        <w:jc w:val="left"/>
        <w:rPr>
          <w:rFonts w:hint="default" w:hAnsi="宋体"/>
          <w:b/>
          <w:bCs/>
          <w:color w:val="000000"/>
          <w:sz w:val="36"/>
          <w:szCs w:val="36"/>
          <w:lang w:val="en-US" w:eastAsia="zh-CN"/>
        </w:rPr>
      </w:pPr>
      <w:r>
        <w:rPr>
          <w:rFonts w:hint="eastAsia" w:hAnsi="宋体"/>
          <w:b/>
          <w:bCs/>
          <w:color w:val="000000"/>
          <w:sz w:val="32"/>
          <w:szCs w:val="32"/>
          <w:lang w:val="en-US" w:eastAsia="zh-CN"/>
        </w:rPr>
        <w:t>附件1</w:t>
      </w:r>
      <w:r>
        <w:rPr>
          <w:rFonts w:hint="eastAsia" w:hAnsi="宋体"/>
          <w:b/>
          <w:bCs/>
          <w:color w:val="000000"/>
          <w:sz w:val="36"/>
          <w:szCs w:val="36"/>
          <w:lang w:val="en-US" w:eastAsia="zh-CN"/>
        </w:rPr>
        <w:t>:</w:t>
      </w:r>
    </w:p>
    <w:p>
      <w:pPr>
        <w:spacing w:line="360" w:lineRule="auto"/>
        <w:jc w:val="center"/>
        <w:rPr>
          <w:rFonts w:hint="eastAsia" w:hAnsi="宋体"/>
          <w:b/>
          <w:bCs/>
          <w:color w:val="000000"/>
          <w:sz w:val="52"/>
          <w:szCs w:val="52"/>
          <w:lang w:val="en-US" w:eastAsia="zh-CN"/>
        </w:rPr>
      </w:pPr>
    </w:p>
    <w:p>
      <w:pPr>
        <w:spacing w:line="360" w:lineRule="auto"/>
        <w:jc w:val="center"/>
        <w:rPr>
          <w:rFonts w:hint="eastAsia" w:hAnsi="宋体"/>
          <w:b/>
          <w:bCs/>
          <w:color w:val="000000"/>
          <w:sz w:val="52"/>
          <w:szCs w:val="52"/>
          <w:lang w:val="en-US" w:eastAsia="zh-CN"/>
        </w:rPr>
      </w:pPr>
    </w:p>
    <w:p>
      <w:pPr>
        <w:spacing w:line="360" w:lineRule="auto"/>
        <w:jc w:val="center"/>
        <w:rPr>
          <w:rFonts w:hint="eastAsia" w:hAnsi="宋体"/>
          <w:b/>
          <w:bCs/>
          <w:color w:val="000000"/>
          <w:sz w:val="52"/>
          <w:szCs w:val="52"/>
          <w:lang w:val="en-US" w:eastAsia="zh-CN"/>
        </w:rPr>
      </w:pPr>
    </w:p>
    <w:p>
      <w:pPr>
        <w:spacing w:line="360" w:lineRule="auto"/>
        <w:jc w:val="center"/>
        <w:rPr>
          <w:rFonts w:hint="eastAsia" w:hAnsi="宋体"/>
          <w:b/>
          <w:bCs/>
          <w:color w:val="000000"/>
          <w:sz w:val="52"/>
          <w:szCs w:val="52"/>
          <w:lang w:val="en-US" w:eastAsia="zh-CN"/>
        </w:rPr>
      </w:pPr>
    </w:p>
    <w:p>
      <w:pPr>
        <w:spacing w:line="360" w:lineRule="auto"/>
        <w:jc w:val="center"/>
        <w:rPr>
          <w:rFonts w:hint="eastAsia" w:hAnsi="宋体"/>
          <w:b/>
          <w:bCs/>
          <w:color w:val="000000"/>
          <w:sz w:val="52"/>
          <w:szCs w:val="52"/>
          <w:lang w:val="en-US" w:eastAsia="zh-CN"/>
        </w:rPr>
      </w:pPr>
    </w:p>
    <w:p>
      <w:pPr>
        <w:spacing w:line="360" w:lineRule="auto"/>
        <w:jc w:val="center"/>
        <w:rPr>
          <w:rFonts w:hint="eastAsia" w:hAnsi="宋体"/>
          <w:b/>
          <w:bCs/>
          <w:color w:val="000000"/>
          <w:sz w:val="52"/>
          <w:szCs w:val="52"/>
          <w:lang w:val="en-US" w:eastAsia="zh-CN"/>
        </w:rPr>
      </w:pPr>
    </w:p>
    <w:p>
      <w:pPr>
        <w:spacing w:line="360" w:lineRule="auto"/>
        <w:jc w:val="center"/>
        <w:rPr>
          <w:rFonts w:hint="eastAsia" w:hAnsi="宋体"/>
          <w:b/>
          <w:bCs/>
          <w:color w:val="000000"/>
          <w:sz w:val="52"/>
          <w:szCs w:val="52"/>
          <w:lang w:val="en-US" w:eastAsia="zh-CN"/>
        </w:rPr>
      </w:pPr>
    </w:p>
    <w:p>
      <w:pPr>
        <w:spacing w:line="360" w:lineRule="auto"/>
        <w:jc w:val="center"/>
        <w:rPr>
          <w:rFonts w:hint="eastAsia" w:hAnsi="宋体"/>
          <w:b/>
          <w:bCs/>
          <w:color w:val="000000"/>
          <w:sz w:val="52"/>
          <w:szCs w:val="52"/>
          <w:lang w:val="en-US" w:eastAsia="zh-CN"/>
        </w:rPr>
      </w:pPr>
      <w:r>
        <w:rPr>
          <w:rFonts w:hint="eastAsia" w:hAnsi="宋体"/>
          <w:b/>
          <w:bCs/>
          <w:color w:val="000000"/>
          <w:sz w:val="52"/>
          <w:szCs w:val="52"/>
          <w:lang w:val="en-US" w:eastAsia="zh-CN"/>
        </w:rPr>
        <w:t>嘉庚创新实验室</w:t>
      </w:r>
    </w:p>
    <w:p>
      <w:pPr>
        <w:spacing w:line="360" w:lineRule="auto"/>
        <w:jc w:val="center"/>
        <w:rPr>
          <w:rFonts w:hAnsi="宋体"/>
          <w:b/>
          <w:bCs/>
          <w:color w:val="000000"/>
          <w:sz w:val="52"/>
          <w:szCs w:val="52"/>
        </w:rPr>
      </w:pPr>
      <w:r>
        <w:rPr>
          <w:rFonts w:hint="eastAsia" w:hAnsi="宋体"/>
          <w:b/>
          <w:bCs/>
          <w:color w:val="000000"/>
          <w:sz w:val="52"/>
          <w:szCs w:val="52"/>
        </w:rPr>
        <w:t>软包电池实验线</w:t>
      </w:r>
      <w:r>
        <w:rPr>
          <w:rFonts w:hAnsi="宋体"/>
          <w:b/>
          <w:bCs/>
          <w:color w:val="000000"/>
          <w:sz w:val="52"/>
          <w:szCs w:val="52"/>
        </w:rPr>
        <w:t>技术规格书</w:t>
      </w:r>
    </w:p>
    <w:p>
      <w:pPr>
        <w:jc w:val="center"/>
        <w:rPr>
          <w:b/>
          <w:bCs/>
          <w:color w:val="000000"/>
          <w:sz w:val="72"/>
          <w:szCs w:val="72"/>
        </w:rPr>
      </w:pPr>
    </w:p>
    <w:p>
      <w:pPr>
        <w:spacing w:line="520" w:lineRule="exact"/>
        <w:rPr>
          <w:color w:val="000000"/>
          <w:sz w:val="28"/>
          <w:szCs w:val="28"/>
        </w:rPr>
      </w:pPr>
    </w:p>
    <w:p>
      <w:pPr>
        <w:spacing w:line="520" w:lineRule="exact"/>
        <w:rPr>
          <w:color w:val="000000"/>
          <w:sz w:val="28"/>
          <w:szCs w:val="28"/>
        </w:rPr>
      </w:pPr>
    </w:p>
    <w:p>
      <w:pPr>
        <w:spacing w:line="520" w:lineRule="exact"/>
        <w:rPr>
          <w:color w:val="000000"/>
          <w:sz w:val="28"/>
          <w:szCs w:val="28"/>
        </w:rPr>
      </w:pPr>
    </w:p>
    <w:p>
      <w:pPr>
        <w:spacing w:line="520" w:lineRule="exact"/>
        <w:rPr>
          <w:color w:val="000000"/>
          <w:sz w:val="28"/>
          <w:szCs w:val="28"/>
        </w:rPr>
      </w:pPr>
    </w:p>
    <w:p>
      <w:pPr>
        <w:jc w:val="both"/>
        <w:rPr>
          <w:rFonts w:hAnsi="宋体"/>
          <w:b/>
          <w:color w:val="000000"/>
          <w:sz w:val="30"/>
          <w:szCs w:val="30"/>
        </w:rPr>
      </w:pPr>
    </w:p>
    <w:p>
      <w:pPr>
        <w:jc w:val="both"/>
        <w:rPr>
          <w:rFonts w:hAnsi="宋体"/>
          <w:b/>
          <w:color w:val="000000"/>
          <w:sz w:val="30"/>
          <w:szCs w:val="30"/>
        </w:rPr>
      </w:pPr>
    </w:p>
    <w:p>
      <w:pPr>
        <w:jc w:val="both"/>
        <w:rPr>
          <w:rFonts w:hAnsi="宋体"/>
          <w:b/>
          <w:color w:val="000000"/>
          <w:sz w:val="30"/>
          <w:szCs w:val="30"/>
        </w:rPr>
      </w:pPr>
    </w:p>
    <w:p>
      <w:pPr>
        <w:jc w:val="both"/>
        <w:rPr>
          <w:rFonts w:hAnsi="宋体"/>
          <w:b/>
          <w:color w:val="000000"/>
          <w:sz w:val="30"/>
          <w:szCs w:val="30"/>
        </w:rPr>
      </w:pPr>
    </w:p>
    <w:p>
      <w:pPr>
        <w:jc w:val="both"/>
        <w:rPr>
          <w:rFonts w:hAnsi="宋体"/>
          <w:b/>
          <w:color w:val="000000"/>
          <w:sz w:val="30"/>
          <w:szCs w:val="30"/>
        </w:rPr>
      </w:pPr>
    </w:p>
    <w:p>
      <w:pPr>
        <w:jc w:val="both"/>
        <w:rPr>
          <w:rFonts w:hAnsi="宋体"/>
          <w:b/>
          <w:color w:val="000000"/>
          <w:sz w:val="30"/>
          <w:szCs w:val="30"/>
        </w:rPr>
      </w:pPr>
    </w:p>
    <w:p>
      <w:pPr>
        <w:jc w:val="both"/>
        <w:rPr>
          <w:rFonts w:hAnsi="宋体"/>
          <w:b/>
          <w:color w:val="000000"/>
          <w:sz w:val="28"/>
          <w:szCs w:val="28"/>
        </w:rPr>
      </w:pPr>
    </w:p>
    <w:p>
      <w:pPr>
        <w:jc w:val="center"/>
        <w:rPr>
          <w:b/>
          <w:sz w:val="28"/>
          <w:szCs w:val="28"/>
        </w:rPr>
      </w:pPr>
      <w:r>
        <w:rPr>
          <w:rFonts w:hint="eastAsia"/>
          <w:b/>
          <w:sz w:val="28"/>
          <w:szCs w:val="28"/>
        </w:rPr>
        <w:t>目录</w:t>
      </w:r>
    </w:p>
    <w:p>
      <w:pPr>
        <w:rPr>
          <w:b/>
          <w:sz w:val="28"/>
          <w:szCs w:val="28"/>
        </w:rPr>
      </w:pPr>
    </w:p>
    <w:p>
      <w:pPr>
        <w:rPr>
          <w:rFonts w:ascii="宋体" w:hAnsi="宋体"/>
          <w:b/>
          <w:sz w:val="28"/>
          <w:szCs w:val="28"/>
        </w:rPr>
      </w:pPr>
      <w:r>
        <w:rPr>
          <w:rFonts w:hint="eastAsia" w:ascii="宋体" w:hAnsi="宋体"/>
          <w:b/>
          <w:sz w:val="28"/>
          <w:szCs w:val="28"/>
        </w:rPr>
        <w:t>一、 总则</w:t>
      </w:r>
    </w:p>
    <w:p>
      <w:pPr>
        <w:rPr>
          <w:rFonts w:ascii="宋体" w:hAnsi="宋体"/>
          <w:b/>
          <w:sz w:val="28"/>
          <w:szCs w:val="28"/>
        </w:rPr>
      </w:pPr>
      <w:r>
        <w:rPr>
          <w:rFonts w:hint="eastAsia" w:ascii="宋体" w:hAnsi="宋体"/>
          <w:b/>
          <w:sz w:val="28"/>
          <w:szCs w:val="28"/>
        </w:rPr>
        <w:t>二、 产品清单</w:t>
      </w:r>
    </w:p>
    <w:p>
      <w:pPr>
        <w:rPr>
          <w:rFonts w:ascii="宋体" w:hAnsi="宋体"/>
          <w:b/>
          <w:bCs/>
          <w:sz w:val="28"/>
          <w:szCs w:val="28"/>
        </w:rPr>
      </w:pPr>
      <w:r>
        <w:rPr>
          <w:rFonts w:hint="eastAsia" w:ascii="宋体" w:hAnsi="宋体"/>
          <w:b/>
          <w:bCs/>
          <w:sz w:val="28"/>
          <w:szCs w:val="28"/>
        </w:rPr>
        <w:t>三、 技术参数</w:t>
      </w:r>
    </w:p>
    <w:p>
      <w:pPr>
        <w:rPr>
          <w:rFonts w:ascii="宋体" w:hAnsi="宋体"/>
          <w:b/>
          <w:sz w:val="28"/>
          <w:szCs w:val="28"/>
        </w:rPr>
      </w:pPr>
      <w:r>
        <w:rPr>
          <w:rFonts w:hint="eastAsia" w:ascii="宋体" w:hAnsi="宋体"/>
          <w:b/>
          <w:bCs/>
          <w:sz w:val="28"/>
          <w:szCs w:val="28"/>
        </w:rPr>
        <w:t>四、包装、运输及验收</w:t>
      </w:r>
    </w:p>
    <w:p>
      <w:pPr>
        <w:rPr>
          <w:rFonts w:ascii="宋体" w:hAnsi="宋体"/>
          <w:b/>
          <w:bCs/>
          <w:sz w:val="28"/>
          <w:szCs w:val="28"/>
        </w:rPr>
      </w:pPr>
      <w:r>
        <w:rPr>
          <w:rFonts w:hint="eastAsia" w:ascii="宋体" w:hAnsi="宋体"/>
          <w:b/>
          <w:sz w:val="28"/>
          <w:szCs w:val="28"/>
        </w:rPr>
        <w:t xml:space="preserve">五、 </w:t>
      </w:r>
      <w:r>
        <w:rPr>
          <w:rFonts w:hint="eastAsia" w:ascii="宋体" w:hAnsi="宋体"/>
          <w:b/>
          <w:bCs/>
          <w:sz w:val="28"/>
          <w:szCs w:val="28"/>
        </w:rPr>
        <w:t>技术服务</w:t>
      </w:r>
    </w:p>
    <w:p>
      <w:pPr>
        <w:spacing w:line="360" w:lineRule="auto"/>
        <w:rPr>
          <w:rFonts w:ascii="宋体" w:hAnsi="宋体"/>
          <w:b/>
          <w:kern w:val="0"/>
          <w:sz w:val="30"/>
          <w:szCs w:val="30"/>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pStyle w:val="10"/>
      </w:pPr>
      <w:r>
        <w:rPr>
          <w:rFonts w:ascii="宋体"/>
          <w:sz w:val="24"/>
        </w:rPr>
        <w:br w:type="page"/>
      </w:r>
      <w:r>
        <w:rPr>
          <w:rFonts w:hint="eastAsia" w:ascii="宋体" w:hAnsi="宋体" w:eastAsia="宋体" w:cs="Times New Roman"/>
          <w:b/>
          <w:bCs/>
          <w:kern w:val="2"/>
          <w:sz w:val="28"/>
          <w:szCs w:val="28"/>
          <w:lang w:val="en-US" w:eastAsia="zh-CN" w:bidi="ar-SA"/>
        </w:rPr>
        <w:t>一、总则</w:t>
      </w:r>
    </w:p>
    <w:p>
      <w:pPr>
        <w:spacing w:line="48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1.本技术规格书规定了用于</w:t>
      </w:r>
      <w:r>
        <w:rPr>
          <w:rFonts w:hint="eastAsia" w:ascii="宋体" w:hAnsi="宋体" w:eastAsia="宋体" w:cs="宋体"/>
          <w:kern w:val="0"/>
          <w:sz w:val="24"/>
          <w:szCs w:val="24"/>
          <w:lang w:val="en-US" w:eastAsia="zh-CN"/>
        </w:rPr>
        <w:t>嘉庚创新实验室</w:t>
      </w:r>
      <w:r>
        <w:rPr>
          <w:rFonts w:hint="eastAsia" w:ascii="宋体" w:hAnsi="宋体" w:eastAsia="宋体" w:cs="宋体"/>
          <w:kern w:val="0"/>
          <w:sz w:val="24"/>
          <w:szCs w:val="24"/>
        </w:rPr>
        <w:t>软包电池实验线的技术要求，投标方的供货应遵循本技术规格书以及适用标准规范中的所有相关规定。</w:t>
      </w:r>
    </w:p>
    <w:p>
      <w:pPr>
        <w:spacing w:line="48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sz w:val="24"/>
          <w:szCs w:val="24"/>
        </w:rPr>
        <w:t>2.本技术规格书中提及的要求和供货范围都是最低限度的要求，</w:t>
      </w:r>
      <w:r>
        <w:rPr>
          <w:rFonts w:hint="eastAsia" w:ascii="宋体" w:hAnsi="宋体" w:eastAsia="宋体" w:cs="宋体"/>
          <w:color w:val="000000"/>
          <w:kern w:val="0"/>
          <w:sz w:val="24"/>
          <w:szCs w:val="24"/>
        </w:rPr>
        <w:t>并对一切技术细节做出规定，投标方应保证提供符合本技术规格书和现行国家标准、功能齐全的、全新的优质产品及相应服务，</w:t>
      </w:r>
      <w:r>
        <w:rPr>
          <w:rFonts w:hint="eastAsia" w:ascii="宋体" w:hAnsi="宋体" w:eastAsia="宋体" w:cs="宋体"/>
          <w:sz w:val="24"/>
          <w:szCs w:val="24"/>
        </w:rPr>
        <w:t>对检测仪器的质量承担全部责任。</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3.如果投标方没有以书面形式对本技术规格书的条文提出异议，则意味着投标方提供的设备完全符合本规格的要求。</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4.投标方采用的第三方专利技术包含在总价中，因采用第三方专利技术引起的任何纠纷均由投标方自行解决，招标方不负任何责任。</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5.招标方可保留对本技术规格书提出补充要求和修改的权利，投标方给予配合。如提出修改，具体项目由招标、投标双方共同商定。</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6.如代理请提供原厂家授权书。</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7.提供近三年同类型业绩5家并附合同复印件。</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pStyle w:val="10"/>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二、实验线产品清单</w:t>
      </w:r>
    </w:p>
    <w:tbl>
      <w:tblPr>
        <w:tblStyle w:val="11"/>
        <w:tblW w:w="0" w:type="auto"/>
        <w:jc w:val="center"/>
        <w:tblLayout w:type="autofit"/>
        <w:tblCellMar>
          <w:top w:w="0" w:type="dxa"/>
          <w:left w:w="108" w:type="dxa"/>
          <w:bottom w:w="0" w:type="dxa"/>
          <w:right w:w="108" w:type="dxa"/>
        </w:tblCellMar>
      </w:tblPr>
      <w:tblGrid>
        <w:gridCol w:w="1003"/>
        <w:gridCol w:w="2976"/>
        <w:gridCol w:w="3335"/>
        <w:gridCol w:w="604"/>
        <w:gridCol w:w="604"/>
      </w:tblGrid>
      <w:tr>
        <w:tblPrEx>
          <w:tblCellMar>
            <w:top w:w="0" w:type="dxa"/>
            <w:left w:w="108" w:type="dxa"/>
            <w:bottom w:w="0" w:type="dxa"/>
            <w:right w:w="108" w:type="dxa"/>
          </w:tblCellMar>
        </w:tblPrEx>
        <w:trPr>
          <w:trHeight w:val="397" w:hRule="atLeast"/>
          <w:jc w:val="center"/>
        </w:trPr>
        <w:tc>
          <w:tcPr>
            <w:tcW w:w="1003" w:type="dxa"/>
            <w:tcBorders>
              <w:top w:val="single" w:color="auto" w:sz="8" w:space="0"/>
              <w:left w:val="single" w:color="auto" w:sz="8" w:space="0"/>
              <w:bottom w:val="nil"/>
              <w:right w:val="single" w:color="auto" w:sz="4" w:space="0"/>
            </w:tcBorders>
            <w:shd w:val="clear" w:color="000000" w:fill="C0C0C0"/>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552" w:type="dxa"/>
            <w:tcBorders>
              <w:top w:val="single" w:color="auto" w:sz="8" w:space="0"/>
              <w:left w:val="nil"/>
              <w:bottom w:val="nil"/>
              <w:right w:val="single" w:color="auto" w:sz="4" w:space="0"/>
            </w:tcBorders>
            <w:shd w:val="clear" w:color="000000" w:fill="C0C0C0"/>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产品型号</w:t>
            </w:r>
          </w:p>
        </w:tc>
        <w:tc>
          <w:tcPr>
            <w:tcW w:w="3336" w:type="dxa"/>
            <w:tcBorders>
              <w:top w:val="single" w:color="auto" w:sz="8" w:space="0"/>
              <w:left w:val="nil"/>
              <w:bottom w:val="nil"/>
              <w:right w:val="single" w:color="auto" w:sz="4" w:space="0"/>
            </w:tcBorders>
            <w:shd w:val="clear" w:color="000000" w:fill="C0C0C0"/>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产品描述与规格</w:t>
            </w:r>
          </w:p>
        </w:tc>
        <w:tc>
          <w:tcPr>
            <w:tcW w:w="0" w:type="auto"/>
            <w:tcBorders>
              <w:top w:val="single" w:color="auto" w:sz="8" w:space="0"/>
              <w:left w:val="nil"/>
              <w:bottom w:val="nil"/>
              <w:right w:val="single" w:color="auto" w:sz="4" w:space="0"/>
            </w:tcBorders>
            <w:shd w:val="clear" w:color="000000" w:fill="C0C0C0"/>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0" w:type="auto"/>
            <w:tcBorders>
              <w:top w:val="single" w:color="auto" w:sz="8" w:space="0"/>
              <w:left w:val="nil"/>
              <w:bottom w:val="nil"/>
              <w:right w:val="nil"/>
            </w:tcBorders>
            <w:shd w:val="clear" w:color="000000" w:fill="C0C0C0"/>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r>
      <w:tr>
        <w:tblPrEx>
          <w:tblCellMar>
            <w:top w:w="0" w:type="dxa"/>
            <w:left w:w="108" w:type="dxa"/>
            <w:bottom w:w="0" w:type="dxa"/>
            <w:right w:w="108" w:type="dxa"/>
          </w:tblCellMar>
        </w:tblPrEx>
        <w:trPr>
          <w:trHeight w:val="454" w:hRule="atLeast"/>
          <w:jc w:val="center"/>
        </w:trPr>
        <w:tc>
          <w:tcPr>
            <w:tcW w:w="100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552"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MSK-SFM-10/2L  </w:t>
            </w:r>
          </w:p>
        </w:tc>
        <w:tc>
          <w:tcPr>
            <w:tcW w:w="3336" w:type="dxa"/>
            <w:tcBorders>
              <w:top w:val="single" w:color="auto" w:sz="4" w:space="0"/>
              <w:left w:val="nil"/>
              <w:bottom w:val="single" w:color="auto" w:sz="4" w:space="0"/>
              <w:right w:val="single" w:color="auto" w:sz="4" w:space="0"/>
            </w:tcBorders>
            <w:shd w:val="clear" w:color="000000" w:fill="FFFFFF"/>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双行星真空搅拌机</w:t>
            </w:r>
          </w:p>
        </w:tc>
        <w:tc>
          <w:tcPr>
            <w:tcW w:w="0" w:type="auto"/>
            <w:tcBorders>
              <w:top w:val="single" w:color="auto" w:sz="4" w:space="0"/>
              <w:left w:val="nil"/>
              <w:bottom w:val="single" w:color="auto" w:sz="4" w:space="0"/>
              <w:right w:val="single" w:color="auto" w:sz="4" w:space="0"/>
            </w:tcBorders>
            <w:shd w:val="clear" w:color="000000" w:fill="FFFFFF"/>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single" w:color="auto" w:sz="4" w:space="0"/>
              <w:left w:val="nil"/>
              <w:bottom w:val="single" w:color="auto" w:sz="4" w:space="0"/>
              <w:right w:val="single" w:color="auto" w:sz="4" w:space="0"/>
            </w:tcBorders>
            <w:shd w:val="clear" w:color="000000" w:fill="FFFFFF"/>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QXD0-150μm</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刮板细度计</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MSK-SFM-VT8S </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带温度测量粘度计</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MSK-AFA-EI300 </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间歇型实验涂布机</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MSK-NMP-1</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溶剂处理系统</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MSK-2300A </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液压平衡电动对辊机</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MSK-2300-RD </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对辊机收放卷装置</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DZF-6050</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真空干燥箱</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MSK-180</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半自动模切机</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MSK-CSE-300 </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电动分条机</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MSK-112A</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手动卷绕机</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MSK-120 </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铝塑膜成型机</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MSK-140 </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单工位热封机</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Universal(2440/750/900)</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双工位手套箱</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MSK-150-L</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柱塞泵精密注液设备</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2552" w:type="dxa"/>
            <w:tcBorders>
              <w:top w:val="nil"/>
              <w:left w:val="nil"/>
              <w:bottom w:val="single" w:color="auto" w:sz="4" w:space="0"/>
              <w:right w:val="single" w:color="auto" w:sz="4" w:space="0"/>
            </w:tcBorders>
            <w:shd w:val="clear" w:color="000000" w:fill="FFFFFF"/>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MSK-170 </w:t>
            </w:r>
          </w:p>
        </w:tc>
        <w:tc>
          <w:tcPr>
            <w:tcW w:w="3336" w:type="dxa"/>
            <w:tcBorders>
              <w:top w:val="nil"/>
              <w:left w:val="nil"/>
              <w:bottom w:val="single" w:color="auto" w:sz="4" w:space="0"/>
              <w:right w:val="single" w:color="auto" w:sz="4" w:space="0"/>
            </w:tcBorders>
            <w:shd w:val="clear" w:color="000000" w:fill="FFFFFF"/>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真空静置箱</w:t>
            </w:r>
          </w:p>
        </w:tc>
        <w:tc>
          <w:tcPr>
            <w:tcW w:w="0" w:type="auto"/>
            <w:tcBorders>
              <w:top w:val="nil"/>
              <w:left w:val="nil"/>
              <w:bottom w:val="single" w:color="auto" w:sz="4" w:space="0"/>
              <w:right w:val="single" w:color="auto" w:sz="4" w:space="0"/>
            </w:tcBorders>
            <w:shd w:val="clear" w:color="000000" w:fill="FFFFFF"/>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000000" w:fill="FFFFFF"/>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MSK-115A-S </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真空预封机</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MSK-131-HM16/16通道</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软包电池卧式热压化成机</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19</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MSK-115A-L </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二次真空终封机</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r>
      <w:tr>
        <w:tblPrEx>
          <w:tblCellMar>
            <w:top w:w="0" w:type="dxa"/>
            <w:left w:w="108" w:type="dxa"/>
            <w:bottom w:w="0" w:type="dxa"/>
            <w:right w:w="108" w:type="dxa"/>
          </w:tblCellMar>
        </w:tblPrEx>
        <w:trPr>
          <w:trHeight w:val="454" w:hRule="atLeast"/>
          <w:jc w:val="center"/>
        </w:trPr>
        <w:tc>
          <w:tcPr>
            <w:tcW w:w="1003"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20</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VRD-8</w:t>
            </w:r>
          </w:p>
        </w:tc>
        <w:tc>
          <w:tcPr>
            <w:tcW w:w="3336" w:type="dxa"/>
            <w:tcBorders>
              <w:top w:val="nil"/>
              <w:left w:val="nil"/>
              <w:bottom w:val="single" w:color="auto" w:sz="4" w:space="0"/>
              <w:right w:val="single" w:color="auto" w:sz="4" w:space="0"/>
            </w:tcBorders>
            <w:shd w:val="clear" w:color="auto" w:fill="auto"/>
            <w:vAlign w:val="center"/>
          </w:tcPr>
          <w:p>
            <w:pPr>
              <w:widowControl/>
              <w:spacing w:line="300" w:lineRule="atLeast"/>
              <w:jc w:val="left"/>
              <w:rPr>
                <w:rFonts w:hint="eastAsia" w:ascii="宋体" w:hAnsi="宋体" w:eastAsia="宋体" w:cs="宋体"/>
                <w:kern w:val="0"/>
                <w:sz w:val="24"/>
                <w:szCs w:val="24"/>
              </w:rPr>
            </w:pPr>
            <w:r>
              <w:rPr>
                <w:rFonts w:hint="eastAsia" w:ascii="宋体" w:hAnsi="宋体" w:eastAsia="宋体" w:cs="宋体"/>
                <w:kern w:val="0"/>
                <w:sz w:val="24"/>
                <w:szCs w:val="24"/>
              </w:rPr>
              <w:t>双级真空泵</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0" w:type="auto"/>
            <w:tcBorders>
              <w:top w:val="nil"/>
              <w:left w:val="nil"/>
              <w:bottom w:val="single" w:color="auto" w:sz="4" w:space="0"/>
              <w:right w:val="single" w:color="auto" w:sz="4" w:space="0"/>
            </w:tcBorders>
            <w:shd w:val="clear" w:color="auto" w:fill="auto"/>
            <w:vAlign w:val="center"/>
          </w:tcPr>
          <w:p>
            <w:pPr>
              <w:widowControl/>
              <w:spacing w:line="3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r>
    </w:tbl>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spacing w:line="360" w:lineRule="auto"/>
        <w:rPr>
          <w:rFonts w:asciiTheme="minorEastAsia" w:hAnsiTheme="minorEastAsia" w:eastAsiaTheme="minorEastAsia"/>
          <w:b/>
          <w:sz w:val="28"/>
          <w:szCs w:val="28"/>
        </w:rPr>
      </w:pPr>
    </w:p>
    <w:p>
      <w:pPr>
        <w:pStyle w:val="10"/>
        <w:numPr>
          <w:ilvl w:val="0"/>
          <w:numId w:val="10"/>
        </w:numPr>
        <w:rPr>
          <w:rFonts w:hint="eastAsia"/>
        </w:rPr>
      </w:pPr>
      <w:r>
        <w:rPr>
          <w:rFonts w:hint="eastAsia"/>
        </w:rPr>
        <w:t>技术参数</w:t>
      </w:r>
    </w:p>
    <w:p>
      <w:pPr>
        <w:pStyle w:val="10"/>
        <w:numPr>
          <w:ilvl w:val="0"/>
          <w:numId w:val="11"/>
        </w:numPr>
        <w:rPr>
          <w:rFonts w:hint="default"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主参数：</w:t>
      </w:r>
    </w:p>
    <w:p>
      <w:pPr>
        <w:numPr>
          <w:ilvl w:val="0"/>
          <w:numId w:val="12"/>
        </w:numPr>
        <w:spacing w:line="480" w:lineRule="auto"/>
        <w:ind w:left="0" w:leftChars="0" w:firstLine="400" w:firstLineChars="0"/>
        <w:rPr>
          <w:rFonts w:hint="eastAsia" w:ascii="宋体" w:hAnsi="宋体" w:eastAsia="宋体" w:cs="宋体"/>
          <w:kern w:val="0"/>
          <w:sz w:val="24"/>
          <w:szCs w:val="24"/>
          <w:lang w:val="en-US" w:eastAsia="zh-CN"/>
        </w:rPr>
      </w:pPr>
      <w:bookmarkStart w:id="13" w:name="_Toc480942259"/>
      <w:r>
        <w:rPr>
          <w:rFonts w:hint="eastAsia" w:ascii="宋体" w:hAnsi="宋体" w:eastAsia="宋体" w:cs="宋体"/>
          <w:kern w:val="0"/>
          <w:sz w:val="24"/>
          <w:szCs w:val="24"/>
          <w:lang w:val="en-US" w:eastAsia="zh-CN"/>
        </w:rPr>
        <w:t xml:space="preserve"> 双行星真空搅拌机</w:t>
      </w:r>
    </w:p>
    <w:p>
      <w:pPr>
        <w:numPr>
          <w:ilvl w:val="0"/>
          <w:numId w:val="0"/>
        </w:numPr>
        <w:spacing w:line="480" w:lineRule="auto"/>
        <w:ind w:leftChars="0"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功能要求：</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四桨双轴行星式搅拌，麻花框式搅拌桨配高速分散盘和刮壁，无搅拌死角；</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低速搅拌通过公、自转实现宏观混合，高速分散盘通过剪切力实现微观混合；</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真空环境，有效消除搅拌过程产生的气泡，真空保持效果好；</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搅拌料罐有效容积2L，采用优质SUS304不锈钢精制，耐酸碱腐蚀；</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可进行多段速操作，可设定每段的搅拌转速和时间</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浆料桶手动升降设计，配置射灯，方便操作，确保真空搅拌过程中的安全；</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PLC控制，HMI操作，电机过载保护等各种电气安全设计；</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夹套式搅拌罐设计，可通冷却水，适用于多种工艺要求；</w:t>
      </w:r>
    </w:p>
    <w:p>
      <w:pPr>
        <w:pStyle w:val="25"/>
        <w:ind w:firstLine="211"/>
        <w:rPr>
          <w:rFonts w:hint="eastAsia" w:ascii="宋体" w:hAnsi="宋体" w:eastAsia="宋体" w:cs="宋体"/>
          <w:sz w:val="24"/>
          <w:szCs w:val="24"/>
        </w:rPr>
      </w:pPr>
      <w:r>
        <w:rPr>
          <w:rFonts w:hint="eastAsia" w:ascii="宋体" w:hAnsi="宋体" w:eastAsia="宋体" w:cs="宋体"/>
          <w:sz w:val="24"/>
          <w:szCs w:val="24"/>
        </w:rPr>
        <w:t>参数要求：</w:t>
      </w:r>
    </w:p>
    <w:tbl>
      <w:tblPr>
        <w:tblStyle w:val="11"/>
        <w:tblW w:w="4657" w:type="pct"/>
        <w:jc w:val="center"/>
        <w:tblLayout w:type="autofit"/>
        <w:tblCellMar>
          <w:top w:w="0" w:type="dxa"/>
          <w:left w:w="108" w:type="dxa"/>
          <w:bottom w:w="0" w:type="dxa"/>
          <w:right w:w="108" w:type="dxa"/>
        </w:tblCellMar>
      </w:tblPr>
      <w:tblGrid>
        <w:gridCol w:w="1180"/>
        <w:gridCol w:w="6786"/>
      </w:tblGrid>
      <w:tr>
        <w:tblPrEx>
          <w:tblCellMar>
            <w:top w:w="0" w:type="dxa"/>
            <w:left w:w="108" w:type="dxa"/>
            <w:bottom w:w="0" w:type="dxa"/>
            <w:right w:w="108" w:type="dxa"/>
          </w:tblCellMar>
        </w:tblPrEx>
        <w:trPr>
          <w:trHeight w:val="280"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适用浆料</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介质密度Max.2Kg/L，粘度Max.60万mPa·s</w:t>
            </w:r>
          </w:p>
        </w:tc>
      </w:tr>
      <w:tr>
        <w:tblPrEx>
          <w:tblCellMar>
            <w:top w:w="0" w:type="dxa"/>
            <w:left w:w="108" w:type="dxa"/>
            <w:bottom w:w="0" w:type="dxa"/>
            <w:right w:w="108" w:type="dxa"/>
          </w:tblCellMar>
        </w:tblPrEx>
        <w:trPr>
          <w:trHeight w:val="284"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电机配置</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搅拌电机0.75KW，分散电机0.75KW</w:t>
            </w:r>
          </w:p>
        </w:tc>
      </w:tr>
      <w:tr>
        <w:tblPrEx>
          <w:tblCellMar>
            <w:top w:w="0" w:type="dxa"/>
            <w:left w:w="108" w:type="dxa"/>
            <w:bottom w:w="0" w:type="dxa"/>
            <w:right w:w="108" w:type="dxa"/>
          </w:tblCellMar>
        </w:tblPrEx>
        <w:trPr>
          <w:trHeight w:val="284"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粉料入料</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DN50</w:t>
            </w:r>
          </w:p>
        </w:tc>
      </w:tr>
      <w:tr>
        <w:tblPrEx>
          <w:tblCellMar>
            <w:top w:w="0" w:type="dxa"/>
            <w:left w:w="108" w:type="dxa"/>
            <w:bottom w:w="0" w:type="dxa"/>
            <w:right w:w="108" w:type="dxa"/>
          </w:tblCellMar>
        </w:tblPrEx>
        <w:trPr>
          <w:trHeight w:val="284"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液体入料</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DN50</w:t>
            </w:r>
          </w:p>
        </w:tc>
      </w:tr>
      <w:tr>
        <w:tblPrEx>
          <w:tblCellMar>
            <w:top w:w="0" w:type="dxa"/>
            <w:left w:w="108" w:type="dxa"/>
            <w:bottom w:w="0" w:type="dxa"/>
            <w:right w:w="108" w:type="dxa"/>
          </w:tblCellMar>
        </w:tblPrEx>
        <w:trPr>
          <w:trHeight w:val="284"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出料接口</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DN25</w:t>
            </w:r>
          </w:p>
        </w:tc>
      </w:tr>
      <w:tr>
        <w:tblPrEx>
          <w:tblCellMar>
            <w:top w:w="0" w:type="dxa"/>
            <w:left w:w="108" w:type="dxa"/>
            <w:bottom w:w="0" w:type="dxa"/>
            <w:right w:w="108" w:type="dxa"/>
          </w:tblCellMar>
        </w:tblPrEx>
        <w:trPr>
          <w:trHeight w:val="284"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真空系统</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真空度-0.098Mpa</w:t>
            </w:r>
          </w:p>
        </w:tc>
      </w:tr>
      <w:tr>
        <w:tblPrEx>
          <w:tblCellMar>
            <w:top w:w="0" w:type="dxa"/>
            <w:left w:w="108" w:type="dxa"/>
            <w:bottom w:w="0" w:type="dxa"/>
            <w:right w:w="108" w:type="dxa"/>
          </w:tblCellMar>
        </w:tblPrEx>
        <w:trPr>
          <w:trHeight w:val="284"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搅拌时间</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spacing w:line="400" w:lineRule="exact"/>
              <w:rPr>
                <w:rFonts w:hint="eastAsia" w:ascii="宋体" w:hAnsi="宋体" w:eastAsia="宋体" w:cs="宋体"/>
                <w:b/>
                <w:bCs/>
                <w:sz w:val="24"/>
                <w:szCs w:val="24"/>
              </w:rPr>
            </w:pPr>
            <w:r>
              <w:rPr>
                <w:rFonts w:hint="eastAsia" w:ascii="宋体" w:hAnsi="宋体" w:eastAsia="宋体" w:cs="宋体"/>
                <w:b/>
                <w:bCs/>
                <w:kern w:val="0"/>
                <w:sz w:val="24"/>
                <w:szCs w:val="24"/>
              </w:rPr>
              <w:t>0~999min可设定</w:t>
            </w:r>
          </w:p>
        </w:tc>
      </w:tr>
      <w:tr>
        <w:tblPrEx>
          <w:tblCellMar>
            <w:top w:w="0" w:type="dxa"/>
            <w:left w:w="108" w:type="dxa"/>
            <w:bottom w:w="0" w:type="dxa"/>
            <w:right w:w="108" w:type="dxa"/>
          </w:tblCellMar>
        </w:tblPrEx>
        <w:trPr>
          <w:trHeight w:val="284"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浆料测温</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桶壁测温，HMI显示</w:t>
            </w:r>
          </w:p>
        </w:tc>
      </w:tr>
      <w:tr>
        <w:tblPrEx>
          <w:tblCellMar>
            <w:top w:w="0" w:type="dxa"/>
            <w:left w:w="108" w:type="dxa"/>
            <w:bottom w:w="0" w:type="dxa"/>
            <w:right w:w="108" w:type="dxa"/>
          </w:tblCellMar>
        </w:tblPrEx>
        <w:trPr>
          <w:trHeight w:val="284"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密封材料</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spacing w:line="400" w:lineRule="exact"/>
              <w:rPr>
                <w:rFonts w:hint="eastAsia" w:ascii="宋体" w:hAnsi="宋体" w:eastAsia="宋体" w:cs="宋体"/>
                <w:b/>
                <w:bCs/>
                <w:color w:val="FF0000"/>
                <w:sz w:val="24"/>
                <w:szCs w:val="24"/>
              </w:rPr>
            </w:pPr>
            <w:r>
              <w:rPr>
                <w:rFonts w:hint="eastAsia" w:ascii="宋体" w:hAnsi="宋体" w:eastAsia="宋体" w:cs="宋体"/>
                <w:b/>
                <w:bCs/>
                <w:kern w:val="0"/>
                <w:sz w:val="24"/>
                <w:szCs w:val="24"/>
              </w:rPr>
              <w:t>静密封采用硅橡胶/氟橡胶/丁晴胶；动密封采用SiC-S+氟橡胶</w:t>
            </w:r>
          </w:p>
        </w:tc>
      </w:tr>
      <w:tr>
        <w:tblPrEx>
          <w:tblCellMar>
            <w:top w:w="0" w:type="dxa"/>
            <w:left w:w="108" w:type="dxa"/>
            <w:bottom w:w="0" w:type="dxa"/>
            <w:right w:w="108" w:type="dxa"/>
          </w:tblCellMar>
        </w:tblPrEx>
        <w:trPr>
          <w:trHeight w:val="284"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料罐容积</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最大有效容积2L，设计容积3L</w:t>
            </w:r>
          </w:p>
        </w:tc>
      </w:tr>
    </w:tbl>
    <w:p>
      <w:pPr>
        <w:numPr>
          <w:ilvl w:val="0"/>
          <w:numId w:val="12"/>
        </w:numPr>
        <w:spacing w:line="480" w:lineRule="auto"/>
        <w:ind w:left="0" w:leftChars="0" w:firstLine="40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刮板细度计</w:t>
      </w:r>
    </w:p>
    <w:p>
      <w:pPr>
        <w:pStyle w:val="25"/>
        <w:ind w:firstLine="211"/>
        <w:rPr>
          <w:rFonts w:hint="eastAsia" w:ascii="宋体" w:hAnsi="宋体" w:eastAsia="宋体" w:cs="宋体"/>
          <w:sz w:val="24"/>
          <w:szCs w:val="24"/>
        </w:rPr>
      </w:pPr>
      <w:r>
        <w:rPr>
          <w:rFonts w:hint="eastAsia" w:ascii="宋体" w:hAnsi="宋体" w:eastAsia="宋体" w:cs="宋体"/>
          <w:sz w:val="24"/>
          <w:szCs w:val="24"/>
        </w:rPr>
        <w:t>功能要求：</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根据化学工业部专用计量器具检定规程《刮板细度计》的要求制作；</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适用于GB/T1 724标准；</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分度值10μm；</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材质Cr12钼钒</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配置一个刮板，两个刮刀；</w:t>
      </w:r>
    </w:p>
    <w:p>
      <w:pPr>
        <w:rPr>
          <w:rFonts w:hint="eastAsia" w:ascii="宋体" w:hAnsi="宋体" w:eastAsia="宋体" w:cs="宋体"/>
          <w:sz w:val="24"/>
          <w:szCs w:val="24"/>
        </w:rPr>
      </w:pPr>
    </w:p>
    <w:p>
      <w:pPr>
        <w:numPr>
          <w:ilvl w:val="0"/>
          <w:numId w:val="12"/>
        </w:numPr>
        <w:spacing w:line="480" w:lineRule="auto"/>
        <w:ind w:left="0" w:leftChars="0" w:firstLine="400" w:firstLineChars="0"/>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带温度测量粘度计</w:t>
      </w:r>
    </w:p>
    <w:p>
      <w:pPr>
        <w:numPr>
          <w:ilvl w:val="0"/>
          <w:numId w:val="0"/>
        </w:numPr>
        <w:spacing w:line="360" w:lineRule="exact"/>
        <w:ind w:left="420" w:leftChars="0"/>
        <w:jc w:val="left"/>
        <w:rPr>
          <w:rFonts w:hint="eastAsia" w:ascii="宋体" w:hAnsi="宋体" w:eastAsia="宋体" w:cs="宋体"/>
          <w:b/>
          <w:bCs/>
          <w:sz w:val="24"/>
          <w:szCs w:val="24"/>
        </w:rPr>
      </w:pPr>
      <w:r>
        <w:rPr>
          <w:rFonts w:hint="eastAsia" w:ascii="宋体" w:hAnsi="宋体" w:eastAsia="宋体" w:cs="宋体"/>
          <w:b/>
          <w:bCs/>
          <w:sz w:val="24"/>
          <w:szCs w:val="24"/>
        </w:rPr>
        <w:t>功能要求：</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测量数据直接在液晶屏上显示，无需二次计算；</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采用微电脑驱动技术、进口步进电机，转速精准、平稳可靠；</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采用开关电源技术，电压和频率范围宽，电源的波动不会影响测量精度；</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粘度值显示值精度精确到小数点后二位，即0.01mPa.S（全量程）；</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具有定时测量的功能，检测非牛顿液体；</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实时测量被测试样的温度；</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有自动扫描功能，仪器能自动推荐合适的转子与转速的组合；</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可自动显示所选组合能测量的最大粘度范围；</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带有打印接口，可直接连接微型打印机，打印各种数据</w:t>
      </w:r>
    </w:p>
    <w:p>
      <w:pPr>
        <w:numPr>
          <w:ilvl w:val="0"/>
          <w:numId w:val="0"/>
        </w:numPr>
        <w:spacing w:line="360" w:lineRule="exact"/>
        <w:ind w:left="420" w:leftChars="0"/>
        <w:jc w:val="left"/>
        <w:rPr>
          <w:rFonts w:hint="eastAsia" w:ascii="宋体" w:hAnsi="宋体" w:eastAsia="宋体" w:cs="宋体"/>
          <w:sz w:val="24"/>
          <w:szCs w:val="24"/>
        </w:rPr>
      </w:pPr>
    </w:p>
    <w:p>
      <w:pPr>
        <w:numPr>
          <w:ilvl w:val="0"/>
          <w:numId w:val="0"/>
        </w:numPr>
        <w:spacing w:line="360" w:lineRule="exact"/>
        <w:ind w:left="420" w:leftChars="0"/>
        <w:jc w:val="left"/>
        <w:rPr>
          <w:rFonts w:hint="eastAsia" w:ascii="宋体" w:hAnsi="宋体" w:eastAsia="宋体" w:cs="宋体"/>
          <w:sz w:val="24"/>
          <w:szCs w:val="24"/>
        </w:rPr>
      </w:pPr>
      <w:r>
        <w:rPr>
          <w:rFonts w:hint="eastAsia" w:ascii="宋体" w:hAnsi="宋体" w:eastAsia="宋体" w:cs="宋体"/>
          <w:b/>
          <w:bCs/>
          <w:sz w:val="24"/>
          <w:szCs w:val="24"/>
        </w:rPr>
        <w:t>参数要求</w:t>
      </w:r>
      <w:r>
        <w:rPr>
          <w:rFonts w:hint="eastAsia" w:ascii="宋体" w:hAnsi="宋体" w:eastAsia="宋体" w:cs="宋体"/>
          <w:sz w:val="24"/>
          <w:szCs w:val="24"/>
        </w:rPr>
        <w:t>：</w:t>
      </w: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显示方式</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大屏液晶显示（有中文和英文二种）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转速</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0.3/0.6/1.5/3/6/12/30/60 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转子</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1、2、3、4号四种转子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测量范围</w:t>
            </w:r>
          </w:p>
        </w:tc>
        <w:tc>
          <w:tcPr>
            <w:tcW w:w="595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1～2,000,000 mPa.s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粘度显示精度</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0.01mPa.S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测量误差(牛顿液体)</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重复误差(牛顿液体)</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可增加部件</w:t>
            </w:r>
          </w:p>
        </w:tc>
        <w:tc>
          <w:tcPr>
            <w:tcW w:w="59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0号转子，粘度计专用恒温浴槽、恒温杯</w:t>
            </w:r>
          </w:p>
        </w:tc>
      </w:tr>
    </w:tbl>
    <w:p>
      <w:pPr>
        <w:numPr>
          <w:ilvl w:val="0"/>
          <w:numId w:val="12"/>
        </w:numPr>
        <w:spacing w:line="480" w:lineRule="auto"/>
        <w:ind w:left="0" w:leftChars="0" w:firstLine="400" w:firstLineChars="0"/>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间歇型实验涂布机</w:t>
      </w:r>
    </w:p>
    <w:p>
      <w:pPr>
        <w:numPr>
          <w:ilvl w:val="0"/>
          <w:numId w:val="0"/>
        </w:numPr>
        <w:spacing w:line="480" w:lineRule="auto"/>
        <w:ind w:leftChars="0" w:firstLine="482" w:firstLineChars="200"/>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功能要求</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三辊转移式涂布，有较宽的涂布窗口.</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带搅拌料槽，可自由切换实现连续和间歇涂布. </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基材闭环张力控制，走带稳定，配置纠偏装置.</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热风式烘箱，上、下双面吹风，干燥效果优质.</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PLC控制，HMI操作，方便易用.</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标配取样器，实现取样测量.</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可选溶剂处理装置.</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可选浆料供料装置.</w:t>
      </w:r>
    </w:p>
    <w:p>
      <w:pPr>
        <w:pStyle w:val="25"/>
        <w:ind w:firstLine="211"/>
        <w:rPr>
          <w:rFonts w:hint="eastAsia" w:ascii="宋体" w:hAnsi="宋体" w:eastAsia="宋体" w:cs="宋体"/>
          <w:sz w:val="24"/>
          <w:szCs w:val="24"/>
        </w:rPr>
      </w:pPr>
      <w:r>
        <w:rPr>
          <w:rFonts w:hint="eastAsia" w:ascii="宋体" w:hAnsi="宋体" w:eastAsia="宋体" w:cs="宋体"/>
          <w:sz w:val="24"/>
          <w:szCs w:val="24"/>
        </w:rPr>
        <w:t>参数要求</w:t>
      </w: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涂布类型</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连续涂布、间歇涂布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适用体系</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正极油系浆料（钴酸锂、磷酸铁锂、锰酸锂、三元）、负极水系浆料（石墨、硅系负极）、超级电容器浆料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导辊幅宽</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基材幅宽</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Max.280mm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涂布宽度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50～250mm，可通过挡板调节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涂布厚度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 xml:space="preserve">厚度：30～200μm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涂布面密度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涂布长度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涂层长度10～5000mm，留白长度10～500mm，精度±0.5mm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两面对齐</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±0.5mm（长度方向）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干燥温度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Max.150℃,均匀性±5℃，可设定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张力控制</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Max.60N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收放卷径</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Max.Ф250mm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收卷精度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收放卷芯</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3英寸机械胀轴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操作方向</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沿箔材传递方向，右侧为操作侧</w:t>
            </w:r>
          </w:p>
        </w:tc>
      </w:tr>
    </w:tbl>
    <w:p>
      <w:pPr>
        <w:numPr>
          <w:ilvl w:val="0"/>
          <w:numId w:val="12"/>
        </w:numPr>
        <w:spacing w:line="480" w:lineRule="auto"/>
        <w:ind w:left="0" w:leftChars="0" w:firstLine="400" w:firstLineChars="0"/>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溶剂处理系统</w:t>
      </w:r>
    </w:p>
    <w:p>
      <w:pPr>
        <w:numPr>
          <w:ilvl w:val="0"/>
          <w:numId w:val="0"/>
        </w:numPr>
        <w:spacing w:line="480" w:lineRule="auto"/>
        <w:ind w:leftChars="0" w:firstLine="482" w:firstLineChars="200"/>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功能要求</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水浴式原理吸收NMP气体。</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两级处理，吸收处理充分。</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体积小，室内安装。</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无需外接水管直接使用。</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防爆盒按钮操作，安全易用。</w:t>
      </w:r>
    </w:p>
    <w:p>
      <w:pPr>
        <w:numPr>
          <w:ilvl w:val="0"/>
          <w:numId w:val="0"/>
        </w:numPr>
        <w:spacing w:line="480" w:lineRule="auto"/>
        <w:ind w:leftChars="0" w:firstLine="482" w:firstLineChars="200"/>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参数要求</w:t>
      </w: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处理方式</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水浴式吸收处理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处理能力</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600m³/h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进气温度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水池容积</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Max.90L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水浴面积</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单级水帘通风面积≤1400</w:t>
            </w:r>
            <m:oMath>
              <m:sSup>
                <m:sSupPr>
                  <m:ctrlPr>
                    <w:rPr>
                      <w:rFonts w:hint="eastAsia" w:ascii="Cambria Math" w:hAnsi="Cambria Math" w:eastAsia="宋体" w:cs="宋体"/>
                      <w:b/>
                      <w:bCs/>
                      <w:sz w:val="24"/>
                      <w:szCs w:val="24"/>
                    </w:rPr>
                  </m:ctrlPr>
                </m:sSupPr>
                <m:e>
                  <m:r>
                    <m:rPr>
                      <m:sty m:val="bi"/>
                    </m:rPr>
                    <w:rPr>
                      <w:rFonts w:hint="eastAsia" w:ascii="Cambria Math" w:hAnsi="Cambria Math" w:eastAsia="宋体" w:cs="宋体"/>
                      <w:sz w:val="24"/>
                      <w:szCs w:val="24"/>
                    </w:rPr>
                    <m:t>mm</m:t>
                  </m:r>
                  <m:ctrlPr>
                    <w:rPr>
                      <w:rFonts w:hint="eastAsia" w:ascii="Cambria Math" w:hAnsi="Cambria Math" w:eastAsia="宋体" w:cs="宋体"/>
                      <w:b/>
                      <w:bCs/>
                      <w:sz w:val="24"/>
                      <w:szCs w:val="24"/>
                    </w:rPr>
                  </m:ctrlPr>
                </m:e>
                <m:sup>
                  <m:r>
                    <m:rPr>
                      <m:sty m:val="b"/>
                    </m:rPr>
                    <w:rPr>
                      <w:rFonts w:hint="eastAsia" w:ascii="Cambria Math" w:hAnsi="Cambria Math" w:eastAsia="宋体" w:cs="宋体"/>
                      <w:sz w:val="24"/>
                      <w:szCs w:val="24"/>
                    </w:rPr>
                    <m:t>2</m:t>
                  </m:r>
                  <m:ctrlPr>
                    <w:rPr>
                      <w:rFonts w:hint="eastAsia" w:ascii="Cambria Math" w:hAnsi="Cambria Math" w:eastAsia="宋体" w:cs="宋体"/>
                      <w:b/>
                      <w:bCs/>
                      <w:sz w:val="24"/>
                      <w:szCs w:val="24"/>
                    </w:rPr>
                  </m:ctrlPr>
                </m:sup>
              </m:sSup>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水泵</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标准流量：17L/min</w:t>
            </w:r>
          </w:p>
        </w:tc>
      </w:tr>
    </w:tbl>
    <w:p>
      <w:pPr>
        <w:numPr>
          <w:ilvl w:val="0"/>
          <w:numId w:val="12"/>
        </w:numPr>
        <w:spacing w:line="480" w:lineRule="auto"/>
        <w:ind w:left="0" w:leftChars="0" w:firstLine="400" w:firstLineChars="0"/>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液压平衡电动对辊机</w:t>
      </w:r>
    </w:p>
    <w:p>
      <w:pPr>
        <w:numPr>
          <w:ilvl w:val="0"/>
          <w:numId w:val="0"/>
        </w:numPr>
        <w:spacing w:line="480" w:lineRule="auto"/>
        <w:ind w:leftChars="0" w:firstLine="482" w:firstLineChars="200"/>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功能要求</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进口液压系统，自动控制轧制压力；</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设计轧制力采集和存储功能，可监控轧制力曲线；</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PLC控制，HMI操作，方便易用；</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可选对辊机收放卷装置，实现卷料连续轧制；</w:t>
      </w:r>
    </w:p>
    <w:p>
      <w:pPr>
        <w:numPr>
          <w:ilvl w:val="0"/>
          <w:numId w:val="0"/>
        </w:numPr>
        <w:spacing w:line="480" w:lineRule="auto"/>
        <w:ind w:leftChars="0" w:firstLine="482" w:firstLineChars="200"/>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参数要求</w:t>
      </w: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轧辊规格</w:t>
            </w:r>
          </w:p>
        </w:tc>
        <w:tc>
          <w:tcPr>
            <w:tcW w:w="6520" w:type="dxa"/>
            <w:shd w:val="clear" w:color="auto" w:fill="auto"/>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直径Φ196 x 330mm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轧辊硬度</w:t>
            </w:r>
          </w:p>
        </w:tc>
        <w:tc>
          <w:tcPr>
            <w:tcW w:w="6520" w:type="dxa"/>
            <w:shd w:val="clear" w:color="auto" w:fill="auto"/>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表面硬度HRC65~70，硬度层厚度≥10mm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基材幅宽</w:t>
            </w:r>
          </w:p>
        </w:tc>
        <w:tc>
          <w:tcPr>
            <w:tcW w:w="6520" w:type="dxa"/>
            <w:shd w:val="clear" w:color="auto" w:fill="auto"/>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Max:280mm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轧辊材质</w:t>
            </w:r>
          </w:p>
        </w:tc>
        <w:tc>
          <w:tcPr>
            <w:tcW w:w="6520" w:type="dxa"/>
            <w:shd w:val="clear" w:color="auto" w:fill="auto"/>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9Cr3Mo ,表面镀硬铬层厚度≥0.08mm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轧辊精度</w:t>
            </w:r>
          </w:p>
        </w:tc>
        <w:tc>
          <w:tcPr>
            <w:tcW w:w="6520" w:type="dxa"/>
            <w:shd w:val="clear" w:color="auto" w:fill="auto"/>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圆跳动好于±2μm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轧制压力</w:t>
            </w:r>
          </w:p>
        </w:tc>
        <w:tc>
          <w:tcPr>
            <w:tcW w:w="6520" w:type="dxa"/>
            <w:shd w:val="clear" w:color="auto" w:fill="auto"/>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Max. 50T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轧制精度</w:t>
            </w:r>
          </w:p>
        </w:tc>
        <w:tc>
          <w:tcPr>
            <w:tcW w:w="6520" w:type="dxa"/>
            <w:shd w:val="clear" w:color="auto" w:fill="auto"/>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±2.5μm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轧辊驱动</w:t>
            </w:r>
          </w:p>
        </w:tc>
        <w:tc>
          <w:tcPr>
            <w:tcW w:w="6520" w:type="dxa"/>
            <w:shd w:val="clear" w:color="auto" w:fill="auto"/>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1.5KW减速交流电机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轧制速度</w:t>
            </w:r>
          </w:p>
        </w:tc>
        <w:tc>
          <w:tcPr>
            <w:tcW w:w="6520" w:type="dxa"/>
            <w:shd w:val="clear" w:color="auto" w:fill="auto"/>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0.5-3m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轧制间隙</w:t>
            </w:r>
          </w:p>
        </w:tc>
        <w:tc>
          <w:tcPr>
            <w:tcW w:w="6520" w:type="dxa"/>
            <w:shd w:val="clear" w:color="auto" w:fill="auto"/>
            <w:vAlign w:val="center"/>
          </w:tcPr>
          <w:p>
            <w:pPr>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0-3mm可调</w:t>
            </w:r>
          </w:p>
        </w:tc>
      </w:tr>
    </w:tbl>
    <w:p/>
    <w:p>
      <w:pPr>
        <w:numPr>
          <w:ilvl w:val="0"/>
          <w:numId w:val="12"/>
        </w:numPr>
        <w:spacing w:line="480" w:lineRule="auto"/>
        <w:ind w:left="0" w:leftChars="0" w:firstLine="400" w:firstLineChars="0"/>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对辊机收放卷装置</w:t>
      </w:r>
    </w:p>
    <w:p>
      <w:pPr>
        <w:pStyle w:val="25"/>
        <w:ind w:firstLine="211"/>
        <w:rPr>
          <w:sz w:val="24"/>
          <w:szCs w:val="24"/>
        </w:rPr>
      </w:pPr>
      <w:r>
        <w:rPr>
          <w:rFonts w:hint="eastAsia"/>
          <w:sz w:val="24"/>
          <w:szCs w:val="24"/>
        </w:rPr>
        <w:t>功能要求</w:t>
      </w:r>
    </w:p>
    <w:p>
      <w:pPr>
        <w:numPr>
          <w:ilvl w:val="0"/>
          <w:numId w:val="13"/>
        </w:numPr>
        <w:spacing w:line="360" w:lineRule="exact"/>
        <w:jc w:val="left"/>
        <w:rPr>
          <w:sz w:val="24"/>
          <w:szCs w:val="24"/>
        </w:rPr>
      </w:pPr>
      <w:r>
        <w:rPr>
          <w:rFonts w:hint="eastAsia"/>
          <w:sz w:val="24"/>
          <w:szCs w:val="24"/>
        </w:rPr>
        <w:t>放卷和收卷两部分分体结构，可匹配轧机使用；</w:t>
      </w:r>
    </w:p>
    <w:p>
      <w:pPr>
        <w:numPr>
          <w:ilvl w:val="0"/>
          <w:numId w:val="13"/>
        </w:numPr>
        <w:spacing w:line="360" w:lineRule="exact"/>
        <w:jc w:val="left"/>
        <w:rPr>
          <w:sz w:val="24"/>
          <w:szCs w:val="24"/>
        </w:rPr>
      </w:pPr>
      <w:r>
        <w:rPr>
          <w:rFonts w:hint="eastAsia"/>
          <w:sz w:val="24"/>
          <w:szCs w:val="24"/>
        </w:rPr>
        <w:t>自动张力控制；</w:t>
      </w:r>
    </w:p>
    <w:p>
      <w:pPr>
        <w:numPr>
          <w:ilvl w:val="0"/>
          <w:numId w:val="13"/>
        </w:numPr>
        <w:spacing w:line="360" w:lineRule="exact"/>
        <w:jc w:val="left"/>
        <w:rPr>
          <w:sz w:val="24"/>
          <w:szCs w:val="24"/>
        </w:rPr>
      </w:pPr>
      <w:r>
        <w:rPr>
          <w:rFonts w:hint="eastAsia"/>
          <w:sz w:val="24"/>
          <w:szCs w:val="24"/>
        </w:rPr>
        <w:t>设计纠偏功能，收卷整齐度好；</w:t>
      </w:r>
    </w:p>
    <w:p>
      <w:pPr>
        <w:numPr>
          <w:ilvl w:val="0"/>
          <w:numId w:val="13"/>
        </w:numPr>
        <w:spacing w:line="360" w:lineRule="exact"/>
        <w:jc w:val="left"/>
        <w:rPr>
          <w:sz w:val="20"/>
          <w:szCs w:val="20"/>
        </w:rPr>
      </w:pPr>
      <w:r>
        <w:rPr>
          <w:rFonts w:hint="eastAsia"/>
          <w:sz w:val="24"/>
          <w:szCs w:val="24"/>
        </w:rPr>
        <w:t>与轧机配合使用，是否启用收放卷可选择</w:t>
      </w:r>
      <w:r>
        <w:rPr>
          <w:rFonts w:hint="eastAsia"/>
          <w:sz w:val="20"/>
          <w:szCs w:val="20"/>
        </w:rPr>
        <w:t>；</w:t>
      </w:r>
    </w:p>
    <w:p>
      <w:pPr>
        <w:pStyle w:val="25"/>
        <w:ind w:firstLine="211"/>
        <w:rPr>
          <w:sz w:val="24"/>
          <w:szCs w:val="24"/>
        </w:rPr>
      </w:pPr>
      <w:r>
        <w:rPr>
          <w:rFonts w:hint="eastAsia"/>
          <w:sz w:val="24"/>
          <w:szCs w:val="24"/>
        </w:rPr>
        <w:t>参数</w:t>
      </w:r>
      <w:r>
        <w:rPr>
          <w:sz w:val="24"/>
          <w:szCs w:val="24"/>
        </w:rPr>
        <w:t>要求</w:t>
      </w: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导辊幅宽</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基材幅宽</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≤280mm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张力控制</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Max.50N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收放卷径</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收卷精度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±0.5mm</w:t>
            </w:r>
          </w:p>
        </w:tc>
      </w:tr>
    </w:tbl>
    <w:p>
      <w:pPr>
        <w:pStyle w:val="27"/>
        <w:rPr>
          <w:rFonts w:ascii="黑体" w:hAnsi="黑体" w:eastAsia="黑体" w:cs="Times New Roman"/>
          <w:color w:val="auto"/>
          <w:kern w:val="2"/>
          <w:sz w:val="20"/>
          <w:szCs w:val="20"/>
        </w:rPr>
      </w:pPr>
    </w:p>
    <w:p>
      <w:pPr>
        <w:numPr>
          <w:ilvl w:val="0"/>
          <w:numId w:val="12"/>
        </w:numPr>
        <w:spacing w:line="480" w:lineRule="auto"/>
        <w:ind w:left="0" w:leftChars="0" w:firstLine="400" w:firstLineChars="0"/>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台式真空干燥箱</w:t>
      </w:r>
    </w:p>
    <w:p>
      <w:pPr>
        <w:pStyle w:val="25"/>
        <w:ind w:firstLine="211"/>
        <w:rPr>
          <w:rFonts w:hint="eastAsia"/>
          <w:sz w:val="24"/>
          <w:szCs w:val="24"/>
        </w:rPr>
      </w:pPr>
      <w:r>
        <w:rPr>
          <w:rFonts w:hint="eastAsia"/>
          <w:sz w:val="24"/>
          <w:szCs w:val="24"/>
        </w:rPr>
        <w:t>功能要求</w:t>
      </w:r>
    </w:p>
    <w:p>
      <w:pPr>
        <w:numPr>
          <w:ilvl w:val="0"/>
          <w:numId w:val="13"/>
        </w:numPr>
        <w:spacing w:line="360" w:lineRule="exact"/>
        <w:jc w:val="left"/>
        <w:rPr>
          <w:sz w:val="24"/>
          <w:szCs w:val="24"/>
        </w:rPr>
      </w:pPr>
      <w:r>
        <w:rPr>
          <w:rFonts w:hint="eastAsia"/>
          <w:sz w:val="24"/>
          <w:szCs w:val="24"/>
        </w:rPr>
        <w:t>长方体工作室，使有效容积达到最大，微电脑温度控制器，控温精确可靠；</w:t>
      </w:r>
    </w:p>
    <w:p>
      <w:pPr>
        <w:numPr>
          <w:ilvl w:val="0"/>
          <w:numId w:val="13"/>
        </w:numPr>
        <w:spacing w:line="360" w:lineRule="exact"/>
        <w:jc w:val="left"/>
        <w:rPr>
          <w:sz w:val="24"/>
          <w:szCs w:val="24"/>
        </w:rPr>
      </w:pPr>
      <w:r>
        <w:rPr>
          <w:rFonts w:hint="eastAsia"/>
          <w:sz w:val="24"/>
          <w:szCs w:val="24"/>
        </w:rPr>
        <w:t>钢化、防弹双层玻璃门观察工作室内物体，一目了然，能够向内部充入惰性气体；</w:t>
      </w:r>
    </w:p>
    <w:p>
      <w:pPr>
        <w:numPr>
          <w:ilvl w:val="0"/>
          <w:numId w:val="13"/>
        </w:numPr>
        <w:spacing w:line="360" w:lineRule="exact"/>
        <w:jc w:val="left"/>
        <w:rPr>
          <w:sz w:val="24"/>
          <w:szCs w:val="24"/>
        </w:rPr>
      </w:pPr>
      <w:r>
        <w:rPr>
          <w:rFonts w:hint="eastAsia"/>
          <w:sz w:val="24"/>
          <w:szCs w:val="24"/>
        </w:rPr>
        <w:t>箱门闭合松紧可调节，整体成型的合成硅门封圈；</w:t>
      </w:r>
    </w:p>
    <w:p>
      <w:pPr>
        <w:numPr>
          <w:ilvl w:val="0"/>
          <w:numId w:val="13"/>
        </w:numPr>
        <w:spacing w:line="360" w:lineRule="exact"/>
        <w:jc w:val="left"/>
        <w:rPr>
          <w:sz w:val="24"/>
          <w:szCs w:val="24"/>
        </w:rPr>
      </w:pPr>
      <w:r>
        <w:rPr>
          <w:rFonts w:hint="eastAsia"/>
          <w:sz w:val="24"/>
          <w:szCs w:val="24"/>
        </w:rPr>
        <w:t>工作室采用不锈钢板材料制成，便于清洁；</w:t>
      </w:r>
    </w:p>
    <w:p>
      <w:pPr>
        <w:numPr>
          <w:ilvl w:val="0"/>
          <w:numId w:val="13"/>
        </w:numPr>
        <w:spacing w:line="360" w:lineRule="exact"/>
        <w:jc w:val="left"/>
        <w:rPr>
          <w:sz w:val="24"/>
          <w:szCs w:val="24"/>
        </w:rPr>
      </w:pPr>
      <w:r>
        <w:rPr>
          <w:rFonts w:hint="eastAsia"/>
          <w:sz w:val="24"/>
          <w:szCs w:val="24"/>
        </w:rPr>
        <w:t>储存、加热、试验和干燥可在没有氧气或者充满惰性气体环境里进行，不会导致氧化；</w:t>
      </w:r>
    </w:p>
    <w:p>
      <w:pPr>
        <w:numPr>
          <w:ilvl w:val="0"/>
          <w:numId w:val="13"/>
        </w:numPr>
        <w:spacing w:line="360" w:lineRule="exact"/>
        <w:jc w:val="left"/>
        <w:rPr>
          <w:sz w:val="24"/>
          <w:szCs w:val="24"/>
        </w:rPr>
      </w:pPr>
      <w:r>
        <w:rPr>
          <w:rFonts w:hint="eastAsia"/>
          <w:sz w:val="24"/>
          <w:szCs w:val="24"/>
        </w:rPr>
        <w:t>内置多层不锈钢隔板；</w:t>
      </w:r>
    </w:p>
    <w:p>
      <w:pPr>
        <w:pStyle w:val="25"/>
        <w:ind w:firstLine="211"/>
        <w:rPr>
          <w:rFonts w:hint="eastAsia"/>
          <w:sz w:val="24"/>
          <w:szCs w:val="24"/>
        </w:rPr>
      </w:pPr>
      <w:r>
        <w:rPr>
          <w:rFonts w:hint="eastAsia"/>
          <w:sz w:val="24"/>
          <w:szCs w:val="24"/>
        </w:rPr>
        <w:t>参数要求</w:t>
      </w: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1"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温度</w:t>
            </w:r>
          </w:p>
        </w:tc>
        <w:tc>
          <w:tcPr>
            <w:tcW w:w="6066"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MAX.200℃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1"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温度分辨率和波动</w:t>
            </w:r>
          </w:p>
        </w:tc>
        <w:tc>
          <w:tcPr>
            <w:tcW w:w="6066"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0.1℃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1"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真空度</w:t>
            </w:r>
          </w:p>
        </w:tc>
        <w:tc>
          <w:tcPr>
            <w:tcW w:w="6066"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133pa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1"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容积</w:t>
            </w:r>
          </w:p>
        </w:tc>
        <w:tc>
          <w:tcPr>
            <w:tcW w:w="6066"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50L</w:t>
            </w:r>
          </w:p>
        </w:tc>
      </w:tr>
    </w:tbl>
    <w:p>
      <w:pPr>
        <w:numPr>
          <w:ilvl w:val="0"/>
          <w:numId w:val="12"/>
        </w:numPr>
        <w:spacing w:line="480" w:lineRule="auto"/>
        <w:ind w:left="0" w:leftChars="0" w:firstLine="400" w:firstLineChars="0"/>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半自动模切机</w:t>
      </w:r>
    </w:p>
    <w:p>
      <w:pPr>
        <w:pStyle w:val="25"/>
        <w:ind w:firstLine="211"/>
        <w:rPr>
          <w:rFonts w:hint="eastAsia" w:ascii="宋体" w:hAnsi="宋体" w:eastAsia="宋体" w:cs="宋体"/>
          <w:sz w:val="24"/>
          <w:szCs w:val="24"/>
        </w:rPr>
      </w:pPr>
      <w:r>
        <w:rPr>
          <w:rFonts w:hint="eastAsia" w:ascii="宋体" w:hAnsi="宋体" w:eastAsia="宋体" w:cs="宋体"/>
          <w:sz w:val="24"/>
          <w:szCs w:val="24"/>
        </w:rPr>
        <w:t>功能要求</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冲切力和冲切速度可调；</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上、下精密压板和高性能刀具，来保证模切精度；</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模切产品毛刺小、无掉粉、无压痕等不良外观；</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配置一套标准正、负极片刀模；</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模切次数可自动计数；</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安全光幕互锁确保操作安全；</w:t>
      </w:r>
    </w:p>
    <w:p>
      <w:pPr>
        <w:pStyle w:val="25"/>
        <w:ind w:firstLine="211"/>
        <w:rPr>
          <w:rFonts w:hint="eastAsia" w:ascii="宋体" w:hAnsi="宋体" w:eastAsia="宋体" w:cs="宋体"/>
          <w:sz w:val="24"/>
          <w:szCs w:val="24"/>
        </w:rPr>
      </w:pPr>
      <w:r>
        <w:rPr>
          <w:rFonts w:hint="eastAsia" w:ascii="宋体" w:hAnsi="宋体" w:eastAsia="宋体" w:cs="宋体"/>
          <w:sz w:val="24"/>
          <w:szCs w:val="24"/>
        </w:rPr>
        <w:t>参数要求</w:t>
      </w: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模切尺寸</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Max. L200*W150mm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模切毛刺</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毛刺≤12μm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冲切压力</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Max. 3T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冲切精度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冲切厚度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Max. 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计数方式</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计数器显示</w:t>
            </w:r>
          </w:p>
        </w:tc>
      </w:tr>
    </w:tbl>
    <w:p>
      <w:pPr>
        <w:numPr>
          <w:ilvl w:val="0"/>
          <w:numId w:val="12"/>
        </w:numPr>
        <w:spacing w:line="480" w:lineRule="auto"/>
        <w:ind w:left="0" w:leftChars="0" w:firstLine="400" w:firstLineChars="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电动分条机</w:t>
      </w:r>
    </w:p>
    <w:p>
      <w:pPr>
        <w:pStyle w:val="25"/>
        <w:ind w:firstLine="211"/>
        <w:rPr>
          <w:rFonts w:hint="eastAsia" w:ascii="宋体" w:hAnsi="宋体" w:eastAsia="宋体" w:cs="宋体"/>
          <w:sz w:val="24"/>
          <w:szCs w:val="24"/>
        </w:rPr>
      </w:pPr>
      <w:r>
        <w:rPr>
          <w:rFonts w:hint="eastAsia" w:ascii="宋体" w:hAnsi="宋体" w:eastAsia="宋体" w:cs="宋体"/>
          <w:sz w:val="24"/>
          <w:szCs w:val="24"/>
        </w:rPr>
        <w:t>功能要求</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超微粒合金钨钢刀片；</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分切材料厚度范围宽，吃刀量可调节；</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自动分切，进料导向，分切毛刺小；</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分切宽度可调整；</w:t>
      </w:r>
    </w:p>
    <w:p>
      <w:pPr>
        <w:pStyle w:val="25"/>
        <w:ind w:firstLine="211"/>
        <w:rPr>
          <w:rFonts w:hint="eastAsia" w:ascii="宋体" w:hAnsi="宋体" w:eastAsia="宋体" w:cs="宋体"/>
          <w:sz w:val="24"/>
          <w:szCs w:val="24"/>
        </w:rPr>
      </w:pPr>
      <w:r>
        <w:rPr>
          <w:rFonts w:hint="eastAsia" w:ascii="宋体" w:hAnsi="宋体" w:eastAsia="宋体" w:cs="宋体"/>
          <w:sz w:val="24"/>
          <w:szCs w:val="24"/>
        </w:rPr>
        <w:t>参数要求</w:t>
      </w: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切刀类型</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上下圆刀对切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分条刀片</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超微粒合金钨钢，直径Φ100mm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分条宽度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调整范围20~230mm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宽度调节</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毛刺状况</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≤12μm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吃刀量</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0.2~0.4mm可调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分条速度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 xml:space="preserve">4m/min </w:t>
            </w:r>
          </w:p>
        </w:tc>
      </w:tr>
    </w:tbl>
    <w:p>
      <w:pPr>
        <w:numPr>
          <w:ilvl w:val="0"/>
          <w:numId w:val="12"/>
        </w:numPr>
        <w:spacing w:line="480" w:lineRule="auto"/>
        <w:ind w:left="0" w:leftChars="0" w:firstLine="400" w:firstLineChars="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手动卷绕机</w:t>
      </w:r>
    </w:p>
    <w:p>
      <w:pPr>
        <w:pStyle w:val="25"/>
        <w:ind w:firstLine="211"/>
        <w:rPr>
          <w:rFonts w:hint="eastAsia" w:ascii="宋体" w:hAnsi="宋体" w:eastAsia="宋体" w:cs="宋体"/>
          <w:sz w:val="24"/>
          <w:szCs w:val="24"/>
        </w:rPr>
      </w:pPr>
      <w:r>
        <w:rPr>
          <w:rFonts w:hint="eastAsia" w:ascii="宋体" w:hAnsi="宋体" w:eastAsia="宋体" w:cs="宋体"/>
          <w:sz w:val="24"/>
          <w:szCs w:val="24"/>
        </w:rPr>
        <w:t>功能要求</w:t>
      </w:r>
    </w:p>
    <w:p>
      <w:pPr>
        <w:numPr>
          <w:ilvl w:val="0"/>
          <w:numId w:val="13"/>
        </w:numPr>
        <w:spacing w:line="360" w:lineRule="exact"/>
        <w:jc w:val="left"/>
        <w:rPr>
          <w:sz w:val="24"/>
          <w:szCs w:val="24"/>
        </w:rPr>
      </w:pPr>
      <w:r>
        <w:rPr>
          <w:rFonts w:hint="eastAsia"/>
          <w:sz w:val="24"/>
          <w:szCs w:val="24"/>
        </w:rPr>
        <w:t>卷针正反转可选，转速可调。</w:t>
      </w:r>
    </w:p>
    <w:p>
      <w:pPr>
        <w:numPr>
          <w:ilvl w:val="0"/>
          <w:numId w:val="13"/>
        </w:numPr>
        <w:spacing w:line="360" w:lineRule="exact"/>
        <w:jc w:val="left"/>
        <w:rPr>
          <w:sz w:val="24"/>
          <w:szCs w:val="24"/>
        </w:rPr>
      </w:pPr>
      <w:r>
        <w:rPr>
          <w:rFonts w:hint="eastAsia"/>
          <w:sz w:val="24"/>
          <w:szCs w:val="24"/>
        </w:rPr>
        <w:t>定时卷绕和点动卷绕可切换。</w:t>
      </w:r>
    </w:p>
    <w:p>
      <w:pPr>
        <w:numPr>
          <w:ilvl w:val="0"/>
          <w:numId w:val="13"/>
        </w:numPr>
        <w:spacing w:line="360" w:lineRule="exact"/>
        <w:jc w:val="left"/>
        <w:rPr>
          <w:sz w:val="24"/>
          <w:szCs w:val="24"/>
        </w:rPr>
      </w:pPr>
      <w:r>
        <w:rPr>
          <w:rFonts w:hint="eastAsia"/>
          <w:sz w:val="24"/>
          <w:szCs w:val="24"/>
        </w:rPr>
        <w:t>导料槽宽度可调。</w:t>
      </w:r>
    </w:p>
    <w:p>
      <w:pPr>
        <w:numPr>
          <w:ilvl w:val="0"/>
          <w:numId w:val="13"/>
        </w:numPr>
        <w:spacing w:line="360" w:lineRule="exact"/>
        <w:jc w:val="left"/>
        <w:rPr>
          <w:sz w:val="24"/>
          <w:szCs w:val="24"/>
        </w:rPr>
      </w:pPr>
      <w:r>
        <w:rPr>
          <w:rFonts w:hint="eastAsia"/>
          <w:sz w:val="24"/>
          <w:szCs w:val="24"/>
        </w:rPr>
        <w:t>卷针安装、更换方便快捷。</w:t>
      </w:r>
    </w:p>
    <w:p>
      <w:pPr>
        <w:pStyle w:val="25"/>
        <w:ind w:firstLine="211"/>
        <w:rPr>
          <w:rFonts w:hint="eastAsia" w:ascii="宋体" w:hAnsi="宋体" w:eastAsia="宋体" w:cs="宋体"/>
          <w:sz w:val="24"/>
          <w:szCs w:val="24"/>
        </w:rPr>
      </w:pPr>
      <w:r>
        <w:rPr>
          <w:rFonts w:hint="eastAsia" w:ascii="宋体" w:hAnsi="宋体" w:eastAsia="宋体" w:cs="宋体"/>
          <w:sz w:val="24"/>
          <w:szCs w:val="24"/>
        </w:rPr>
        <w:t>参数要求</w:t>
      </w: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1417" w:type="dxa"/>
            <w:shd w:val="clear" w:color="auto" w:fill="auto"/>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导料槽</w:t>
            </w:r>
          </w:p>
        </w:tc>
        <w:tc>
          <w:tcPr>
            <w:tcW w:w="6520" w:type="dxa"/>
            <w:shd w:val="clear" w:color="auto" w:fill="auto"/>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宽度范围20-110mm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标配卷针</w:t>
            </w:r>
          </w:p>
        </w:tc>
        <w:tc>
          <w:tcPr>
            <w:tcW w:w="6520" w:type="dxa"/>
            <w:shd w:val="clear" w:color="auto" w:fill="auto"/>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圆形和方型卷针可切换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电芯尺寸</w:t>
            </w:r>
          </w:p>
        </w:tc>
        <w:tc>
          <w:tcPr>
            <w:tcW w:w="6520" w:type="dxa"/>
            <w:shd w:val="clear" w:color="auto" w:fill="auto"/>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圆形：Φ80*110   方形：L110*W80</w:t>
            </w:r>
          </w:p>
        </w:tc>
      </w:tr>
    </w:tbl>
    <w:p>
      <w:pPr>
        <w:numPr>
          <w:ilvl w:val="0"/>
          <w:numId w:val="12"/>
        </w:numPr>
        <w:spacing w:line="480" w:lineRule="auto"/>
        <w:ind w:left="0" w:leftChars="0" w:firstLine="400" w:firstLineChars="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铝塑膜成型机</w:t>
      </w:r>
    </w:p>
    <w:p>
      <w:pPr>
        <w:pStyle w:val="25"/>
        <w:ind w:firstLine="211"/>
        <w:rPr>
          <w:rFonts w:hint="eastAsia" w:ascii="宋体" w:hAnsi="宋体" w:eastAsia="宋体" w:cs="宋体"/>
          <w:sz w:val="24"/>
          <w:szCs w:val="24"/>
        </w:rPr>
      </w:pPr>
      <w:r>
        <w:rPr>
          <w:rFonts w:hint="eastAsia" w:ascii="宋体" w:hAnsi="宋体" w:eastAsia="宋体" w:cs="宋体"/>
          <w:sz w:val="24"/>
          <w:szCs w:val="24"/>
        </w:rPr>
        <w:t>功能要求</w:t>
      </w:r>
    </w:p>
    <w:p>
      <w:pPr>
        <w:numPr>
          <w:ilvl w:val="0"/>
          <w:numId w:val="13"/>
        </w:numPr>
        <w:spacing w:line="360" w:lineRule="exact"/>
        <w:jc w:val="left"/>
        <w:rPr>
          <w:sz w:val="24"/>
          <w:szCs w:val="24"/>
        </w:rPr>
      </w:pPr>
      <w:r>
        <w:rPr>
          <w:rFonts w:hint="eastAsia"/>
          <w:sz w:val="24"/>
          <w:szCs w:val="24"/>
        </w:rPr>
        <w:t>片式铝塑膜成型，适用于研发和制样；</w:t>
      </w:r>
    </w:p>
    <w:p>
      <w:pPr>
        <w:numPr>
          <w:ilvl w:val="0"/>
          <w:numId w:val="13"/>
        </w:numPr>
        <w:spacing w:line="360" w:lineRule="exact"/>
        <w:jc w:val="left"/>
        <w:rPr>
          <w:sz w:val="24"/>
          <w:szCs w:val="24"/>
        </w:rPr>
      </w:pPr>
      <w:r>
        <w:rPr>
          <w:rFonts w:hint="eastAsia"/>
          <w:sz w:val="24"/>
          <w:szCs w:val="24"/>
        </w:rPr>
        <w:t>成型压力及速度可调；</w:t>
      </w:r>
    </w:p>
    <w:p>
      <w:pPr>
        <w:numPr>
          <w:ilvl w:val="0"/>
          <w:numId w:val="13"/>
        </w:numPr>
        <w:spacing w:line="360" w:lineRule="exact"/>
        <w:jc w:val="left"/>
        <w:rPr>
          <w:sz w:val="24"/>
          <w:szCs w:val="24"/>
        </w:rPr>
      </w:pPr>
      <w:r>
        <w:rPr>
          <w:rFonts w:hint="eastAsia"/>
          <w:sz w:val="24"/>
          <w:szCs w:val="24"/>
        </w:rPr>
        <w:t>上、下精密模板，保证成型精度；</w:t>
      </w:r>
    </w:p>
    <w:p>
      <w:pPr>
        <w:numPr>
          <w:ilvl w:val="0"/>
          <w:numId w:val="13"/>
        </w:numPr>
        <w:spacing w:line="360" w:lineRule="exact"/>
        <w:jc w:val="left"/>
        <w:rPr>
          <w:sz w:val="24"/>
          <w:szCs w:val="24"/>
        </w:rPr>
      </w:pPr>
      <w:r>
        <w:rPr>
          <w:rFonts w:hint="eastAsia"/>
          <w:sz w:val="24"/>
          <w:szCs w:val="24"/>
        </w:rPr>
        <w:t>成型产品拉伸均匀，拉伸效果优质，无拉伤、破裂等不良；</w:t>
      </w:r>
    </w:p>
    <w:p>
      <w:pPr>
        <w:numPr>
          <w:ilvl w:val="0"/>
          <w:numId w:val="13"/>
        </w:numPr>
        <w:spacing w:line="360" w:lineRule="exact"/>
        <w:jc w:val="left"/>
        <w:rPr>
          <w:sz w:val="24"/>
          <w:szCs w:val="24"/>
        </w:rPr>
      </w:pPr>
      <w:r>
        <w:rPr>
          <w:rFonts w:hint="eastAsia"/>
          <w:sz w:val="24"/>
          <w:szCs w:val="24"/>
        </w:rPr>
        <w:t>可自动计数，设计安全光幕互锁确保操作安全；</w:t>
      </w:r>
    </w:p>
    <w:p>
      <w:pPr>
        <w:pStyle w:val="25"/>
        <w:ind w:firstLine="211"/>
        <w:rPr>
          <w:rFonts w:hint="eastAsia" w:ascii="宋体" w:hAnsi="宋体" w:eastAsia="宋体" w:cs="宋体"/>
          <w:sz w:val="24"/>
          <w:szCs w:val="24"/>
        </w:rPr>
      </w:pPr>
      <w:r>
        <w:rPr>
          <w:rFonts w:hint="eastAsia" w:ascii="宋体" w:hAnsi="宋体" w:eastAsia="宋体" w:cs="宋体"/>
          <w:sz w:val="24"/>
          <w:szCs w:val="24"/>
        </w:rPr>
        <w:t>参数要求</w:t>
      </w: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成型尺寸</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Max. L150*W120mm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成型压力</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Max. 5T，可调节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冲坑深度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Max. 6mm，可调节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角部拉伸</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偏差好于±0.05mm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成型厚度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0.1~ 0.2mm铝塑膜</w:t>
            </w:r>
          </w:p>
        </w:tc>
      </w:tr>
    </w:tbl>
    <w:p>
      <w:pPr>
        <w:pStyle w:val="27"/>
        <w:rPr>
          <w:rFonts w:ascii="黑体" w:hAnsi="黑体" w:eastAsia="黑体" w:cs="Times New Roman"/>
          <w:color w:val="auto"/>
          <w:kern w:val="2"/>
          <w:sz w:val="20"/>
          <w:szCs w:val="20"/>
        </w:rPr>
      </w:pPr>
    </w:p>
    <w:p>
      <w:pPr>
        <w:numPr>
          <w:ilvl w:val="0"/>
          <w:numId w:val="12"/>
        </w:numPr>
        <w:spacing w:line="480" w:lineRule="auto"/>
        <w:ind w:left="0" w:leftChars="0" w:firstLine="400" w:firstLineChars="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单工位热封机</w:t>
      </w:r>
    </w:p>
    <w:p>
      <w:pPr>
        <w:pStyle w:val="25"/>
        <w:ind w:firstLine="211"/>
        <w:rPr>
          <w:rFonts w:hint="eastAsia" w:ascii="宋体" w:hAnsi="宋体" w:eastAsia="宋体" w:cs="宋体"/>
          <w:sz w:val="24"/>
          <w:szCs w:val="24"/>
        </w:rPr>
      </w:pPr>
      <w:r>
        <w:rPr>
          <w:rFonts w:hint="eastAsia" w:ascii="宋体" w:hAnsi="宋体" w:eastAsia="宋体" w:cs="宋体"/>
          <w:sz w:val="24"/>
          <w:szCs w:val="24"/>
        </w:rPr>
        <w:t>功能要求</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单工位封口，自动与手动模式可切换；</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电阻式发热管加热封头，上、下封头温度独立控制；</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气缸热压合，压力可调,压制保持时间可调；</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封头易拆卸，熔接质量稳定；</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兼容软包电池顶封和侧封；</w:t>
      </w:r>
    </w:p>
    <w:p>
      <w:pPr>
        <w:pStyle w:val="25"/>
        <w:ind w:firstLine="211"/>
        <w:rPr>
          <w:rFonts w:hint="eastAsia" w:ascii="宋体" w:hAnsi="宋体" w:eastAsia="宋体" w:cs="宋体"/>
          <w:sz w:val="24"/>
          <w:szCs w:val="24"/>
        </w:rPr>
      </w:pPr>
      <w:r>
        <w:rPr>
          <w:rFonts w:hint="eastAsia" w:ascii="宋体" w:hAnsi="宋体" w:eastAsia="宋体" w:cs="宋体"/>
          <w:sz w:val="24"/>
          <w:szCs w:val="24"/>
        </w:rPr>
        <w:t>参数要求</w:t>
      </w: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封边长度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Max. 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封头宽度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封边厚度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 xml:space="preserve">0～0.5mm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上模温度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Max. 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下模温度</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Max. 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封口时间</w:t>
            </w:r>
          </w:p>
        </w:tc>
        <w:tc>
          <w:tcPr>
            <w:tcW w:w="6520" w:type="dxa"/>
            <w:shd w:val="clear" w:color="auto" w:fill="auto"/>
            <w:vAlign w:val="center"/>
          </w:tcPr>
          <w:p>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0～99h可调</w:t>
            </w:r>
          </w:p>
        </w:tc>
      </w:tr>
    </w:tbl>
    <w:p>
      <w:pPr>
        <w:numPr>
          <w:ilvl w:val="0"/>
          <w:numId w:val="12"/>
        </w:numPr>
        <w:spacing w:line="480" w:lineRule="auto"/>
        <w:ind w:left="0" w:leftChars="0" w:firstLine="400" w:firstLineChars="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双工位手套箱</w:t>
      </w:r>
    </w:p>
    <w:p>
      <w:pPr>
        <w:pStyle w:val="25"/>
        <w:ind w:firstLine="211"/>
        <w:rPr>
          <w:rFonts w:hint="eastAsia" w:ascii="宋体" w:hAnsi="宋体" w:eastAsia="宋体" w:cs="宋体"/>
          <w:sz w:val="24"/>
          <w:szCs w:val="24"/>
        </w:rPr>
      </w:pPr>
      <w:r>
        <w:rPr>
          <w:rFonts w:hint="eastAsia" w:ascii="宋体" w:hAnsi="宋体" w:eastAsia="宋体" w:cs="宋体"/>
          <w:sz w:val="24"/>
          <w:szCs w:val="24"/>
        </w:rPr>
        <w:t>功能要求</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自动控制再生，除水除氧材料可以再生，再生过程由程序控制</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自动清洗，手套箱内的气氛置换通过自动控制的清洗阀门完成</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箱体压力控制，手套箱内压力通过PLC自动控制,可以自由设定</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真空泵自动控制，真空泵可在系统需要时自动开启</w:t>
      </w:r>
    </w:p>
    <w:p>
      <w:pPr>
        <w:pStyle w:val="25"/>
        <w:ind w:firstLine="211"/>
        <w:rPr>
          <w:rFonts w:hint="eastAsia" w:ascii="宋体" w:hAnsi="宋体" w:eastAsia="宋体" w:cs="宋体"/>
          <w:sz w:val="24"/>
          <w:szCs w:val="24"/>
        </w:rPr>
      </w:pPr>
      <w:r>
        <w:rPr>
          <w:rFonts w:hint="eastAsia" w:ascii="宋体" w:hAnsi="宋体" w:eastAsia="宋体" w:cs="宋体"/>
          <w:sz w:val="24"/>
          <w:szCs w:val="24"/>
        </w:rPr>
        <w:t>参数要求</w:t>
      </w:r>
    </w:p>
    <w:p>
      <w:pPr>
        <w:rPr>
          <w:rFonts w:hint="eastAsia" w:ascii="宋体" w:hAnsi="宋体" w:eastAsia="宋体" w:cs="宋体"/>
          <w:b/>
          <w:sz w:val="24"/>
          <w:szCs w:val="24"/>
        </w:rPr>
      </w:pPr>
      <w:bookmarkStart w:id="14" w:name="_Hlk45091687"/>
      <w:r>
        <w:rPr>
          <w:rFonts w:hint="eastAsia" w:ascii="宋体" w:hAnsi="宋体" w:eastAsia="宋体" w:cs="宋体"/>
          <w:b/>
          <w:sz w:val="24"/>
          <w:szCs w:val="24"/>
        </w:rPr>
        <w:t>（1）手套箱箱体</w:t>
      </w:r>
    </w:p>
    <w:tbl>
      <w:tblPr>
        <w:tblStyle w:val="28"/>
        <w:tblW w:w="82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7"/>
        <w:gridCol w:w="68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箱体材料</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304不锈钢，厚度3mm（内表面：不锈钢拉丝处理；外表面：喷漆，白色）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箱体尺寸</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长度：1220mm；深度：750mm；高度：900mm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前窗</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倾斜的视窗，透明钢化安全玻璃，厚度8 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手套口</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材料为铝合金，O型圈密封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手套</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丁基橡胶，厚度0.4mm，直径8”，长度32”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过滤器</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规格0.3 微米，1个气体入口和1个气体出口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搁物架</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不锈钢材料，2层，可调节高度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箱体照明</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LED灯，安装在每块玻璃窗前上方</w:t>
            </w:r>
          </w:p>
        </w:tc>
      </w:tr>
      <w:bookmarkEnd w:id="14"/>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接口</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备用接口7个，DN 40 KF；电源接口1个（220V）</w:t>
            </w:r>
          </w:p>
        </w:tc>
      </w:tr>
    </w:tbl>
    <w:p>
      <w:pPr>
        <w:tabs>
          <w:tab w:val="left" w:pos="10109"/>
        </w:tabs>
        <w:spacing w:before="14" w:after="15" w:line="254" w:lineRule="auto"/>
        <w:rPr>
          <w:rFonts w:hint="eastAsia" w:ascii="宋体" w:hAnsi="宋体" w:eastAsia="宋体" w:cs="宋体"/>
          <w:b/>
          <w:sz w:val="24"/>
          <w:szCs w:val="24"/>
        </w:rPr>
      </w:pPr>
      <w:r>
        <w:rPr>
          <w:rFonts w:hint="eastAsia" w:ascii="宋体" w:hAnsi="宋体" w:eastAsia="宋体" w:cs="宋体"/>
          <w:b/>
          <w:sz w:val="24"/>
          <w:szCs w:val="24"/>
        </w:rPr>
        <w:t>（2）大过渡舱</w:t>
      </w:r>
    </w:p>
    <w:tbl>
      <w:tblPr>
        <w:tblStyle w:val="28"/>
        <w:tblW w:w="82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7"/>
        <w:gridCol w:w="68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过渡舱</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304不锈钢，内表面为拉丝处理，外表面喷漆（白色）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过渡舱尺寸</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直径 360mm, 长度 600mm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滑动托盘</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304不锈钢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舱门</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双门，阳极氧化铝材料，厚度10mm，竖直操作，带提升机构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压力表</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模拟显示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控制</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电磁阀触摸屏自动操作，一键完成对大过渡舱的操作，即自动抽真空和补气三次。</w:t>
            </w:r>
          </w:p>
        </w:tc>
      </w:tr>
    </w:tbl>
    <w:p>
      <w:pPr>
        <w:tabs>
          <w:tab w:val="left" w:pos="10109"/>
        </w:tabs>
        <w:spacing w:before="14" w:after="15" w:line="254" w:lineRule="auto"/>
        <w:rPr>
          <w:rFonts w:hint="eastAsia" w:ascii="宋体" w:hAnsi="宋体" w:eastAsia="宋体" w:cs="宋体"/>
          <w:b/>
          <w:sz w:val="24"/>
          <w:szCs w:val="24"/>
        </w:rPr>
      </w:pPr>
      <w:r>
        <w:rPr>
          <w:rFonts w:hint="eastAsia" w:ascii="宋体" w:hAnsi="宋体" w:eastAsia="宋体" w:cs="宋体"/>
          <w:b/>
          <w:sz w:val="24"/>
          <w:szCs w:val="24"/>
        </w:rPr>
        <w:t>（3）小过渡舱</w:t>
      </w:r>
    </w:p>
    <w:tbl>
      <w:tblPr>
        <w:tblStyle w:val="28"/>
        <w:tblW w:w="82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7"/>
        <w:gridCol w:w="68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shd w:val="clear" w:color="auto" w:fill="auto"/>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过渡舱</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304不锈钢，内表面为拉丝处理，外表面喷漆（白色），小舱可拆卸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过渡舱尺寸</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直径 150mm，长度300mm，进入箱体部分长度为100mm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舱门</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双门，压扣式，带移动滑盘（梯形）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压力表</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模拟显示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控制</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手动阀手动操作</w:t>
            </w:r>
          </w:p>
        </w:tc>
      </w:tr>
    </w:tbl>
    <w:p>
      <w:pPr>
        <w:tabs>
          <w:tab w:val="left" w:pos="10109"/>
        </w:tabs>
        <w:spacing w:before="14" w:after="15" w:line="254" w:lineRule="auto"/>
        <w:rPr>
          <w:rFonts w:hint="eastAsia" w:ascii="宋体" w:hAnsi="宋体" w:eastAsia="宋体" w:cs="宋体"/>
          <w:b/>
          <w:sz w:val="24"/>
          <w:szCs w:val="24"/>
        </w:rPr>
      </w:pPr>
      <w:r>
        <w:rPr>
          <w:rFonts w:hint="eastAsia" w:ascii="宋体" w:hAnsi="宋体" w:eastAsia="宋体" w:cs="宋体"/>
          <w:b/>
          <w:sz w:val="24"/>
          <w:szCs w:val="24"/>
        </w:rPr>
        <w:t>（4）气体净化循环系统</w:t>
      </w:r>
    </w:p>
    <w:tbl>
      <w:tblPr>
        <w:tblStyle w:val="12"/>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1701"/>
        <w:gridCol w:w="5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restart"/>
            <w:vAlign w:val="center"/>
          </w:tcPr>
          <w:p>
            <w:pPr>
              <w:autoSpaceDE w:val="0"/>
              <w:autoSpaceDN w:val="0"/>
              <w:spacing w:line="400" w:lineRule="exact"/>
              <w:jc w:val="center"/>
              <w:rPr>
                <w:rFonts w:hint="eastAsia" w:ascii="宋体" w:hAnsi="宋体" w:eastAsia="宋体" w:cs="宋体"/>
                <w:b/>
                <w:bCs/>
                <w:sz w:val="24"/>
                <w:szCs w:val="24"/>
              </w:rPr>
            </w:pPr>
            <w:bookmarkStart w:id="15" w:name="_Hlk45108025"/>
            <w:r>
              <w:rPr>
                <w:rFonts w:hint="eastAsia" w:ascii="宋体" w:hAnsi="宋体" w:eastAsia="宋体" w:cs="宋体"/>
                <w:b/>
                <w:bCs/>
                <w:sz w:val="24"/>
                <w:szCs w:val="24"/>
              </w:rPr>
              <w:t>净化柱</w:t>
            </w:r>
          </w:p>
        </w:tc>
        <w:tc>
          <w:tcPr>
            <w:tcW w:w="1701" w:type="dxa"/>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净化柱功能</w:t>
            </w:r>
          </w:p>
        </w:tc>
        <w:tc>
          <w:tcPr>
            <w:tcW w:w="5495" w:type="dxa"/>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气体密闭，除水、除氧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continue"/>
            <w:vAlign w:val="center"/>
          </w:tcPr>
          <w:p>
            <w:pPr>
              <w:autoSpaceDE w:val="0"/>
              <w:autoSpaceDN w:val="0"/>
              <w:spacing w:line="400" w:lineRule="exact"/>
              <w:jc w:val="center"/>
              <w:rPr>
                <w:rFonts w:hint="eastAsia" w:ascii="宋体" w:hAnsi="宋体" w:eastAsia="宋体" w:cs="宋体"/>
                <w:b/>
                <w:bCs/>
                <w:sz w:val="24"/>
                <w:szCs w:val="24"/>
              </w:rPr>
            </w:pPr>
          </w:p>
        </w:tc>
        <w:tc>
          <w:tcPr>
            <w:tcW w:w="1701" w:type="dxa"/>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净化柱容器材料</w:t>
            </w:r>
          </w:p>
        </w:tc>
        <w:tc>
          <w:tcPr>
            <w:tcW w:w="5495" w:type="dxa"/>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304不锈钢</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continue"/>
            <w:vAlign w:val="center"/>
          </w:tcPr>
          <w:p>
            <w:pPr>
              <w:autoSpaceDE w:val="0"/>
              <w:autoSpaceDN w:val="0"/>
              <w:spacing w:line="400" w:lineRule="exact"/>
              <w:jc w:val="center"/>
              <w:rPr>
                <w:rFonts w:hint="eastAsia" w:ascii="宋体" w:hAnsi="宋体" w:eastAsia="宋体" w:cs="宋体"/>
                <w:b/>
                <w:bCs/>
                <w:sz w:val="24"/>
                <w:szCs w:val="24"/>
              </w:rPr>
            </w:pPr>
          </w:p>
        </w:tc>
        <w:tc>
          <w:tcPr>
            <w:tcW w:w="1701" w:type="dxa"/>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净化材料</w:t>
            </w:r>
          </w:p>
        </w:tc>
        <w:tc>
          <w:tcPr>
            <w:tcW w:w="5495" w:type="dxa"/>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铜触媒：5 kg；分子筛：5kg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continue"/>
            <w:vAlign w:val="center"/>
          </w:tcPr>
          <w:p>
            <w:pPr>
              <w:autoSpaceDE w:val="0"/>
              <w:autoSpaceDN w:val="0"/>
              <w:spacing w:line="400" w:lineRule="exact"/>
              <w:jc w:val="center"/>
              <w:rPr>
                <w:rFonts w:hint="eastAsia" w:ascii="宋体" w:hAnsi="宋体" w:eastAsia="宋体" w:cs="宋体"/>
                <w:b/>
                <w:bCs/>
                <w:sz w:val="24"/>
                <w:szCs w:val="24"/>
              </w:rPr>
            </w:pPr>
          </w:p>
        </w:tc>
        <w:tc>
          <w:tcPr>
            <w:tcW w:w="1701" w:type="dxa"/>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净化能力</w:t>
            </w:r>
          </w:p>
        </w:tc>
        <w:tc>
          <w:tcPr>
            <w:tcW w:w="5495" w:type="dxa"/>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除氧：60L；除水：2Kg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continue"/>
            <w:vAlign w:val="center"/>
          </w:tcPr>
          <w:p>
            <w:pPr>
              <w:autoSpaceDE w:val="0"/>
              <w:autoSpaceDN w:val="0"/>
              <w:spacing w:line="400" w:lineRule="exact"/>
              <w:jc w:val="center"/>
              <w:rPr>
                <w:rFonts w:hint="eastAsia" w:ascii="宋体" w:hAnsi="宋体" w:eastAsia="宋体" w:cs="宋体"/>
                <w:b/>
                <w:bCs/>
                <w:sz w:val="24"/>
                <w:szCs w:val="24"/>
              </w:rPr>
            </w:pPr>
          </w:p>
        </w:tc>
        <w:tc>
          <w:tcPr>
            <w:tcW w:w="1701" w:type="dxa"/>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水氧指标</w:t>
            </w:r>
          </w:p>
        </w:tc>
        <w:tc>
          <w:tcPr>
            <w:tcW w:w="5495" w:type="dxa"/>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小于1ppm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restart"/>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循环系统</w:t>
            </w:r>
          </w:p>
        </w:tc>
        <w:tc>
          <w:tcPr>
            <w:tcW w:w="1701" w:type="dxa"/>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工作气体</w:t>
            </w:r>
          </w:p>
        </w:tc>
        <w:tc>
          <w:tcPr>
            <w:tcW w:w="5495" w:type="dxa"/>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氮气、氩气、氦气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continue"/>
            <w:vAlign w:val="center"/>
          </w:tcPr>
          <w:p>
            <w:pPr>
              <w:autoSpaceDE w:val="0"/>
              <w:autoSpaceDN w:val="0"/>
              <w:spacing w:line="400" w:lineRule="exact"/>
              <w:jc w:val="center"/>
              <w:rPr>
                <w:rFonts w:hint="eastAsia" w:ascii="宋体" w:hAnsi="宋体" w:eastAsia="宋体" w:cs="宋体"/>
                <w:b/>
                <w:bCs/>
                <w:sz w:val="24"/>
                <w:szCs w:val="24"/>
              </w:rPr>
            </w:pPr>
          </w:p>
        </w:tc>
        <w:tc>
          <w:tcPr>
            <w:tcW w:w="1701" w:type="dxa"/>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循环能力</w:t>
            </w:r>
          </w:p>
        </w:tc>
        <w:tc>
          <w:tcPr>
            <w:tcW w:w="5495" w:type="dxa"/>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集成风机流量90m3/h，可变频，可根据水氧含量调节风机的流量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restart"/>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再生</w:t>
            </w:r>
          </w:p>
        </w:tc>
        <w:tc>
          <w:tcPr>
            <w:tcW w:w="1701" w:type="dxa"/>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再生操作</w:t>
            </w:r>
          </w:p>
        </w:tc>
        <w:tc>
          <w:tcPr>
            <w:tcW w:w="5495" w:type="dxa"/>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PLC自动控制再生过程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continue"/>
            <w:vAlign w:val="center"/>
          </w:tcPr>
          <w:p>
            <w:pPr>
              <w:autoSpaceDE w:val="0"/>
              <w:autoSpaceDN w:val="0"/>
              <w:spacing w:line="400" w:lineRule="exact"/>
              <w:jc w:val="center"/>
              <w:rPr>
                <w:rFonts w:hint="eastAsia" w:ascii="宋体" w:hAnsi="宋体" w:eastAsia="宋体" w:cs="宋体"/>
                <w:b/>
                <w:bCs/>
                <w:sz w:val="24"/>
                <w:szCs w:val="24"/>
              </w:rPr>
            </w:pPr>
          </w:p>
        </w:tc>
        <w:tc>
          <w:tcPr>
            <w:tcW w:w="1701" w:type="dxa"/>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再生气体</w:t>
            </w:r>
          </w:p>
        </w:tc>
        <w:tc>
          <w:tcPr>
            <w:tcW w:w="5495" w:type="dxa"/>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工作气体与氢气混合气体，(氢气5-10%)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restart"/>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阀门</w:t>
            </w:r>
          </w:p>
        </w:tc>
        <w:tc>
          <w:tcPr>
            <w:tcW w:w="1701" w:type="dxa"/>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主阀</w:t>
            </w:r>
          </w:p>
        </w:tc>
        <w:tc>
          <w:tcPr>
            <w:tcW w:w="5495" w:type="dxa"/>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DN40KF ，电气动角阀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vMerge w:val="continue"/>
          </w:tcPr>
          <w:p>
            <w:pPr>
              <w:autoSpaceDE w:val="0"/>
              <w:autoSpaceDN w:val="0"/>
              <w:spacing w:line="400" w:lineRule="exact"/>
              <w:jc w:val="center"/>
              <w:rPr>
                <w:rFonts w:hint="eastAsia" w:ascii="宋体" w:hAnsi="宋体" w:eastAsia="宋体" w:cs="宋体"/>
                <w:b/>
                <w:bCs/>
                <w:sz w:val="24"/>
                <w:szCs w:val="24"/>
              </w:rPr>
            </w:pPr>
          </w:p>
        </w:tc>
        <w:tc>
          <w:tcPr>
            <w:tcW w:w="1701" w:type="dxa"/>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控制阀</w:t>
            </w:r>
          </w:p>
        </w:tc>
        <w:tc>
          <w:tcPr>
            <w:tcW w:w="5495" w:type="dxa"/>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电磁集成阀，减少泄露率</w:t>
            </w:r>
          </w:p>
        </w:tc>
      </w:tr>
    </w:tbl>
    <w:p>
      <w:pPr>
        <w:tabs>
          <w:tab w:val="left" w:pos="10109"/>
        </w:tabs>
        <w:spacing w:before="14" w:after="15" w:line="254" w:lineRule="auto"/>
        <w:rPr>
          <w:rFonts w:hint="eastAsia" w:ascii="宋体" w:hAnsi="宋体" w:eastAsia="宋体" w:cs="宋体"/>
          <w:b/>
          <w:sz w:val="24"/>
          <w:szCs w:val="24"/>
        </w:rPr>
      </w:pPr>
      <w:r>
        <w:rPr>
          <w:rFonts w:hint="eastAsia" w:ascii="宋体" w:hAnsi="宋体" w:eastAsia="宋体" w:cs="宋体"/>
          <w:b/>
          <w:sz w:val="24"/>
          <w:szCs w:val="24"/>
        </w:rPr>
        <w:t>（5）控制系统</w:t>
      </w:r>
    </w:p>
    <w:tbl>
      <w:tblPr>
        <w:tblStyle w:val="28"/>
        <w:tblW w:w="82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7"/>
        <w:gridCol w:w="68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功能</w:t>
            </w:r>
          </w:p>
        </w:tc>
        <w:tc>
          <w:tcPr>
            <w:tcW w:w="6803" w:type="dxa"/>
            <w:noWrap/>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包括自诊断、断电自启动特性，具有压力控制和自适应功能；自动控制、循环控制、密码保护；单元控制采用西门子PLC触摸屏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压力控制</w:t>
            </w:r>
          </w:p>
        </w:tc>
        <w:tc>
          <w:tcPr>
            <w:tcW w:w="6803"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控制箱体、过渡舱的压力工作压力+/- 10mbar内可以自由设定，超出+/- 12mbar系统自动保护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脚踏板</w:t>
            </w:r>
          </w:p>
        </w:tc>
        <w:tc>
          <w:tcPr>
            <w:tcW w:w="6803"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控制箱体压力，方便操作升压和降压</w:t>
            </w:r>
          </w:p>
        </w:tc>
      </w:tr>
    </w:tbl>
    <w:p>
      <w:pPr>
        <w:tabs>
          <w:tab w:val="left" w:pos="10109"/>
        </w:tabs>
        <w:spacing w:before="14" w:after="15" w:line="254" w:lineRule="auto"/>
        <w:rPr>
          <w:rFonts w:hint="eastAsia" w:ascii="宋体" w:hAnsi="宋体" w:eastAsia="宋体" w:cs="宋体"/>
          <w:b/>
          <w:sz w:val="24"/>
          <w:szCs w:val="24"/>
        </w:rPr>
      </w:pPr>
      <w:r>
        <w:rPr>
          <w:rFonts w:hint="eastAsia" w:ascii="宋体" w:hAnsi="宋体" w:eastAsia="宋体" w:cs="宋体"/>
          <w:b/>
          <w:sz w:val="24"/>
          <w:szCs w:val="24"/>
        </w:rPr>
        <w:t>（6）显示系统</w:t>
      </w:r>
    </w:p>
    <w:tbl>
      <w:tblPr>
        <w:tblStyle w:val="28"/>
        <w:tblW w:w="82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7"/>
        <w:gridCol w:w="68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shd w:val="clear" w:color="auto" w:fill="auto"/>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触摸屏</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西门子PLC 触摸屏smart 700，显示运行状态，箱体压力、系统记录等</w:t>
            </w:r>
          </w:p>
        </w:tc>
      </w:tr>
    </w:tbl>
    <w:p>
      <w:pPr>
        <w:tabs>
          <w:tab w:val="left" w:pos="10109"/>
        </w:tabs>
        <w:spacing w:before="14" w:after="15" w:line="254" w:lineRule="auto"/>
        <w:rPr>
          <w:rFonts w:hint="eastAsia" w:ascii="宋体" w:hAnsi="宋体" w:eastAsia="宋体" w:cs="宋体"/>
          <w:b/>
          <w:sz w:val="24"/>
          <w:szCs w:val="24"/>
        </w:rPr>
      </w:pPr>
      <w:r>
        <w:rPr>
          <w:rFonts w:hint="eastAsia" w:ascii="宋体" w:hAnsi="宋体" w:eastAsia="宋体" w:cs="宋体"/>
          <w:b/>
          <w:sz w:val="24"/>
          <w:szCs w:val="24"/>
        </w:rPr>
        <w:t>（7）真空系统控制情况</w:t>
      </w:r>
    </w:p>
    <w:tbl>
      <w:tblPr>
        <w:tblStyle w:val="28"/>
        <w:tblW w:w="82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7"/>
        <w:gridCol w:w="68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shd w:val="clear" w:color="auto" w:fill="auto"/>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真空泵</w:t>
            </w:r>
          </w:p>
        </w:tc>
        <w:tc>
          <w:tcPr>
            <w:tcW w:w="6804" w:type="dxa"/>
            <w:tcMar>
              <w:right w:w="0" w:type="dxa"/>
            </w:tcMar>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英国EDWARDS真空泵，型号；RV8，可手动或通过PLC启动，流量8m3/h ,可对过渡舱抽真空，并保持箱体压力平衡，真空泵极限真空度≤2x10-1pa</w:t>
            </w:r>
          </w:p>
        </w:tc>
      </w:tr>
    </w:tbl>
    <w:p>
      <w:pPr>
        <w:tabs>
          <w:tab w:val="left" w:pos="10109"/>
        </w:tabs>
        <w:spacing w:before="14" w:after="15" w:line="254" w:lineRule="auto"/>
        <w:rPr>
          <w:rFonts w:hint="eastAsia" w:ascii="宋体" w:hAnsi="宋体" w:eastAsia="宋体" w:cs="宋体"/>
          <w:b/>
          <w:sz w:val="24"/>
          <w:szCs w:val="24"/>
        </w:rPr>
      </w:pPr>
      <w:r>
        <w:rPr>
          <w:rFonts w:hint="eastAsia" w:ascii="宋体" w:hAnsi="宋体" w:eastAsia="宋体" w:cs="宋体"/>
          <w:b/>
          <w:sz w:val="24"/>
          <w:szCs w:val="24"/>
        </w:rPr>
        <w:t>（8）氧分析仪</w:t>
      </w:r>
    </w:p>
    <w:tbl>
      <w:tblPr>
        <w:tblStyle w:val="28"/>
        <w:tblW w:w="82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7"/>
        <w:gridCol w:w="68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测量范围</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0～1000ppm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功能特点</w:t>
            </w:r>
          </w:p>
        </w:tc>
        <w:tc>
          <w:tcPr>
            <w:tcW w:w="6804" w:type="dxa"/>
            <w:noWrap/>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采用ZrO2传感器</w:t>
            </w:r>
          </w:p>
        </w:tc>
      </w:tr>
    </w:tbl>
    <w:p>
      <w:pPr>
        <w:tabs>
          <w:tab w:val="left" w:pos="10109"/>
        </w:tabs>
        <w:spacing w:before="14" w:after="15" w:line="254" w:lineRule="auto"/>
        <w:rPr>
          <w:rFonts w:hint="eastAsia" w:ascii="宋体" w:hAnsi="宋体" w:eastAsia="宋体" w:cs="宋体"/>
          <w:b/>
          <w:sz w:val="24"/>
          <w:szCs w:val="24"/>
        </w:rPr>
      </w:pPr>
      <w:r>
        <w:rPr>
          <w:rFonts w:hint="eastAsia" w:ascii="宋体" w:hAnsi="宋体" w:eastAsia="宋体" w:cs="宋体"/>
          <w:b/>
          <w:sz w:val="24"/>
          <w:szCs w:val="24"/>
        </w:rPr>
        <w:t>（9）水分析仪</w:t>
      </w:r>
    </w:p>
    <w:tbl>
      <w:tblPr>
        <w:tblStyle w:val="28"/>
        <w:tblW w:w="82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7"/>
        <w:gridCol w:w="68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测量范围</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0～500ppm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功能特点</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应用范围广，尤其对于锂电制造及金属有机等用户，可以通过清洗再生程序恢复初始状态，避免了一次污染即报废的问题。</w:t>
            </w:r>
          </w:p>
        </w:tc>
      </w:tr>
    </w:tbl>
    <w:p>
      <w:pPr>
        <w:tabs>
          <w:tab w:val="left" w:pos="10109"/>
        </w:tabs>
        <w:spacing w:before="14" w:after="15" w:line="254" w:lineRule="auto"/>
        <w:rPr>
          <w:rFonts w:hint="eastAsia" w:ascii="宋体" w:hAnsi="宋体" w:eastAsia="宋体" w:cs="宋体"/>
          <w:b/>
          <w:sz w:val="24"/>
          <w:szCs w:val="24"/>
        </w:rPr>
      </w:pPr>
      <w:r>
        <w:rPr>
          <w:rFonts w:hint="eastAsia" w:ascii="宋体" w:hAnsi="宋体" w:eastAsia="宋体" w:cs="宋体"/>
          <w:b/>
          <w:sz w:val="24"/>
          <w:szCs w:val="24"/>
        </w:rPr>
        <w:t>（10）有机溶剂吸附器</w:t>
      </w:r>
    </w:p>
    <w:tbl>
      <w:tblPr>
        <w:tblStyle w:val="28"/>
        <w:tblW w:w="82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7"/>
        <w:gridCol w:w="68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尺寸</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直径136mm,高度256mm（放置箱内）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填充材料</w:t>
            </w:r>
          </w:p>
        </w:tc>
        <w:tc>
          <w:tcPr>
            <w:tcW w:w="6804" w:type="dxa"/>
            <w:vAlign w:val="center"/>
          </w:tcPr>
          <w:p>
            <w:pPr>
              <w:autoSpaceDE w:val="0"/>
              <w:autoSpaceDN w:val="0"/>
              <w:spacing w:line="400" w:lineRule="exac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2kg活性炭，可快速更换材料，并且不破坏高纯气氛</w:t>
            </w:r>
          </w:p>
        </w:tc>
      </w:tr>
    </w:tbl>
    <w:p>
      <w:pPr>
        <w:pStyle w:val="27"/>
        <w:rPr>
          <w:rFonts w:hint="eastAsia" w:ascii="宋体" w:hAnsi="宋体" w:eastAsia="宋体" w:cs="宋体"/>
          <w:color w:val="auto"/>
          <w:kern w:val="2"/>
          <w:sz w:val="24"/>
          <w:szCs w:val="24"/>
        </w:rPr>
      </w:pPr>
    </w:p>
    <w:p>
      <w:pPr>
        <w:numPr>
          <w:ilvl w:val="0"/>
          <w:numId w:val="12"/>
        </w:numPr>
        <w:spacing w:line="480" w:lineRule="auto"/>
        <w:ind w:left="0" w:leftChars="0" w:firstLine="400" w:firstLineChars="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柱塞泵精密注液设备</w:t>
      </w:r>
    </w:p>
    <w:p>
      <w:pPr>
        <w:pStyle w:val="25"/>
        <w:ind w:firstLine="211"/>
        <w:rPr>
          <w:rFonts w:hint="eastAsia" w:ascii="宋体" w:hAnsi="宋体" w:eastAsia="宋体" w:cs="宋体"/>
          <w:sz w:val="24"/>
          <w:szCs w:val="24"/>
        </w:rPr>
      </w:pPr>
      <w:r>
        <w:rPr>
          <w:rFonts w:hint="eastAsia" w:ascii="宋体" w:hAnsi="宋体" w:eastAsia="宋体" w:cs="宋体"/>
          <w:sz w:val="24"/>
          <w:szCs w:val="24"/>
        </w:rPr>
        <w:t>功能要求</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电机驱动，旋转柱塞式泵体，配套控制盒和托架；</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阀芯耐腐蚀，计量精度高；</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配置铁氟龙材质输液管道，可应用于各种腐蚀性液体；</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转速、注液次数等参数可设定，单次注液量可调节，适用于各种注液工艺；</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配称重装置，触摸屏操作，放手套箱内使用；</w:t>
      </w:r>
    </w:p>
    <w:p>
      <w:pPr>
        <w:pStyle w:val="25"/>
        <w:ind w:firstLine="211"/>
        <w:rPr>
          <w:rFonts w:hint="eastAsia" w:ascii="宋体" w:hAnsi="宋体" w:eastAsia="宋体" w:cs="宋体"/>
          <w:sz w:val="24"/>
          <w:szCs w:val="24"/>
        </w:rPr>
      </w:pPr>
      <w:r>
        <w:rPr>
          <w:rFonts w:hint="eastAsia" w:ascii="宋体" w:hAnsi="宋体" w:eastAsia="宋体" w:cs="宋体"/>
          <w:sz w:val="24"/>
          <w:szCs w:val="24"/>
        </w:rPr>
        <w:t>参数要求</w:t>
      </w: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出液速度</w:t>
            </w:r>
          </w:p>
        </w:tc>
        <w:tc>
          <w:tcPr>
            <w:tcW w:w="65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Max. 450ml/min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单次冲程</w:t>
            </w:r>
          </w:p>
        </w:tc>
        <w:tc>
          <w:tcPr>
            <w:tcW w:w="65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0～1.8ml，可调节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注液精度</w:t>
            </w:r>
          </w:p>
        </w:tc>
        <w:tc>
          <w:tcPr>
            <w:tcW w:w="65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3‰</w:t>
            </w:r>
          </w:p>
        </w:tc>
      </w:tr>
    </w:tbl>
    <w:p>
      <w:pPr>
        <w:numPr>
          <w:ilvl w:val="0"/>
          <w:numId w:val="12"/>
        </w:numPr>
        <w:spacing w:line="480" w:lineRule="auto"/>
        <w:ind w:left="0" w:leftChars="0" w:firstLine="400" w:firstLineChars="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真空静置箱</w:t>
      </w:r>
    </w:p>
    <w:p>
      <w:pPr>
        <w:pStyle w:val="25"/>
        <w:ind w:firstLine="211"/>
        <w:rPr>
          <w:rFonts w:hint="eastAsia" w:ascii="宋体" w:hAnsi="宋体" w:eastAsia="宋体" w:cs="宋体"/>
          <w:sz w:val="24"/>
          <w:szCs w:val="24"/>
        </w:rPr>
      </w:pPr>
      <w:r>
        <w:rPr>
          <w:rFonts w:hint="eastAsia" w:ascii="宋体" w:hAnsi="宋体" w:eastAsia="宋体" w:cs="宋体"/>
          <w:sz w:val="24"/>
          <w:szCs w:val="24"/>
        </w:rPr>
        <w:t>功能要求</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真空度可稳定维持，可实现极片对电解液的良好吸收；</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使用多段循环方式抽真空存放，其各段时间和段数目可设定；</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前玻璃窗设计，可观察内部产品变化；</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静置箱放置于手套箱中操作；</w:t>
      </w:r>
    </w:p>
    <w:p>
      <w:pPr>
        <w:pStyle w:val="25"/>
        <w:ind w:firstLine="211"/>
        <w:rPr>
          <w:rFonts w:hint="eastAsia" w:ascii="宋体" w:hAnsi="宋体" w:eastAsia="宋体" w:cs="宋体"/>
          <w:sz w:val="24"/>
          <w:szCs w:val="24"/>
        </w:rPr>
      </w:pPr>
      <w:r>
        <w:rPr>
          <w:rFonts w:hint="eastAsia" w:ascii="宋体" w:hAnsi="宋体" w:eastAsia="宋体" w:cs="宋体"/>
          <w:sz w:val="24"/>
          <w:szCs w:val="24"/>
        </w:rPr>
        <w:t>参数要求</w:t>
      </w: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真空</w:t>
            </w:r>
          </w:p>
        </w:tc>
        <w:tc>
          <w:tcPr>
            <w:tcW w:w="6520" w:type="dxa"/>
            <w:shd w:val="clear" w:color="auto" w:fill="auto"/>
            <w:vAlign w:val="center"/>
          </w:tcPr>
          <w:p>
            <w:pPr>
              <w:autoSpaceDE w:val="0"/>
              <w:autoSpaceDN w:val="0"/>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Max. -95KPa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工作空间</w:t>
            </w:r>
          </w:p>
        </w:tc>
        <w:tc>
          <w:tcPr>
            <w:tcW w:w="6520" w:type="dxa"/>
            <w:shd w:val="clear" w:color="auto" w:fill="auto"/>
          </w:tcPr>
          <w:p>
            <w:pPr>
              <w:autoSpaceDE w:val="0"/>
              <w:autoSpaceDN w:val="0"/>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L326mm×W206mm×H148mm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静置时间</w:t>
            </w:r>
          </w:p>
        </w:tc>
        <w:tc>
          <w:tcPr>
            <w:tcW w:w="6520" w:type="dxa"/>
            <w:shd w:val="clear" w:color="auto" w:fill="auto"/>
          </w:tcPr>
          <w:p>
            <w:pPr>
              <w:autoSpaceDE w:val="0"/>
              <w:autoSpaceDN w:val="0"/>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可以设置0-99.99s（0S-99.99H）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充气时间</w:t>
            </w:r>
          </w:p>
        </w:tc>
        <w:tc>
          <w:tcPr>
            <w:tcW w:w="6520" w:type="dxa"/>
            <w:shd w:val="clear" w:color="auto" w:fill="auto"/>
          </w:tcPr>
          <w:p>
            <w:pPr>
              <w:autoSpaceDE w:val="0"/>
              <w:autoSpaceDN w:val="0"/>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可以设置0-99.99s（0S-99.99H）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循环次数</w:t>
            </w:r>
          </w:p>
        </w:tc>
        <w:tc>
          <w:tcPr>
            <w:tcW w:w="6520" w:type="dxa"/>
            <w:shd w:val="clear" w:color="auto" w:fill="auto"/>
          </w:tcPr>
          <w:p>
            <w:pPr>
              <w:autoSpaceDE w:val="0"/>
              <w:autoSpaceDN w:val="0"/>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可以设置 (0-9999)x100</w:t>
            </w:r>
          </w:p>
        </w:tc>
      </w:tr>
    </w:tbl>
    <w:p>
      <w:pPr>
        <w:numPr>
          <w:ilvl w:val="0"/>
          <w:numId w:val="12"/>
        </w:numPr>
        <w:spacing w:line="480" w:lineRule="auto"/>
        <w:ind w:left="0" w:leftChars="0" w:firstLine="400" w:firstLineChars="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真空预封机</w:t>
      </w:r>
    </w:p>
    <w:p>
      <w:pPr>
        <w:pStyle w:val="25"/>
        <w:ind w:firstLine="211"/>
        <w:rPr>
          <w:rFonts w:hint="eastAsia" w:ascii="宋体" w:hAnsi="宋体" w:eastAsia="宋体" w:cs="宋体"/>
          <w:sz w:val="24"/>
          <w:szCs w:val="24"/>
        </w:rPr>
      </w:pPr>
      <w:r>
        <w:rPr>
          <w:rFonts w:hint="eastAsia" w:ascii="宋体" w:hAnsi="宋体" w:eastAsia="宋体" w:cs="宋体"/>
          <w:sz w:val="24"/>
          <w:szCs w:val="24"/>
        </w:rPr>
        <w:t>功能要求</w:t>
      </w:r>
    </w:p>
    <w:p>
      <w:pPr>
        <w:numPr>
          <w:ilvl w:val="0"/>
          <w:numId w:val="13"/>
        </w:numPr>
        <w:spacing w:line="360" w:lineRule="exact"/>
        <w:jc w:val="left"/>
        <w:rPr>
          <w:sz w:val="24"/>
          <w:szCs w:val="24"/>
        </w:rPr>
      </w:pPr>
      <w:r>
        <w:rPr>
          <w:rFonts w:hint="eastAsia"/>
          <w:sz w:val="24"/>
          <w:szCs w:val="24"/>
        </w:rPr>
        <w:t>适用于中、小型软包锂离子电池的预封工艺；</w:t>
      </w:r>
    </w:p>
    <w:p>
      <w:pPr>
        <w:numPr>
          <w:ilvl w:val="0"/>
          <w:numId w:val="13"/>
        </w:numPr>
        <w:spacing w:line="360" w:lineRule="exact"/>
        <w:jc w:val="left"/>
        <w:rPr>
          <w:sz w:val="24"/>
          <w:szCs w:val="24"/>
        </w:rPr>
      </w:pPr>
      <w:r>
        <w:rPr>
          <w:rFonts w:hint="eastAsia"/>
          <w:sz w:val="24"/>
          <w:szCs w:val="24"/>
        </w:rPr>
        <w:t>温度均匀性好，封装一致性高；</w:t>
      </w:r>
    </w:p>
    <w:p>
      <w:pPr>
        <w:numPr>
          <w:ilvl w:val="0"/>
          <w:numId w:val="13"/>
        </w:numPr>
        <w:spacing w:line="360" w:lineRule="exact"/>
        <w:jc w:val="left"/>
        <w:rPr>
          <w:sz w:val="24"/>
          <w:szCs w:val="24"/>
        </w:rPr>
      </w:pPr>
      <w:r>
        <w:rPr>
          <w:rFonts w:hint="eastAsia"/>
          <w:sz w:val="24"/>
          <w:szCs w:val="24"/>
        </w:rPr>
        <w:t>设计紧凑，放置在手套箱内使用；</w:t>
      </w:r>
    </w:p>
    <w:p>
      <w:pPr>
        <w:numPr>
          <w:ilvl w:val="0"/>
          <w:numId w:val="13"/>
        </w:numPr>
        <w:spacing w:line="360" w:lineRule="exact"/>
        <w:jc w:val="left"/>
        <w:rPr>
          <w:sz w:val="24"/>
          <w:szCs w:val="24"/>
        </w:rPr>
      </w:pPr>
      <w:r>
        <w:rPr>
          <w:rFonts w:hint="eastAsia"/>
          <w:sz w:val="24"/>
          <w:szCs w:val="24"/>
        </w:rPr>
        <w:t>可定制不同封口宽度的封口模具。</w:t>
      </w:r>
    </w:p>
    <w:p>
      <w:pPr>
        <w:pStyle w:val="25"/>
        <w:ind w:firstLine="211"/>
        <w:rPr>
          <w:rFonts w:hint="eastAsia" w:ascii="宋体" w:hAnsi="宋体" w:eastAsia="宋体" w:cs="宋体"/>
          <w:sz w:val="24"/>
          <w:szCs w:val="24"/>
        </w:rPr>
      </w:pPr>
      <w:r>
        <w:rPr>
          <w:rFonts w:hint="eastAsia" w:ascii="宋体" w:hAnsi="宋体" w:eastAsia="宋体" w:cs="宋体"/>
          <w:sz w:val="24"/>
          <w:szCs w:val="24"/>
        </w:rPr>
        <w:t>参数要求</w:t>
      </w: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使用环境</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手套箱内使用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封头温度</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MAX.250℃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温控精度</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模头精度</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平行度好于0.03mm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电池尺寸</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Max.L200*W190*H12mm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封边宽度</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可切换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封边长度</w:t>
            </w:r>
          </w:p>
        </w:tc>
        <w:tc>
          <w:tcPr>
            <w:tcW w:w="6520" w:type="dxa"/>
            <w:shd w:val="clear" w:color="auto" w:fill="auto"/>
            <w:vAlign w:val="center"/>
          </w:tcPr>
          <w:p>
            <w:pPr>
              <w:autoSpaceDE w:val="0"/>
              <w:autoSpaceDN w:val="0"/>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 xml:space="preserve">Max.190mm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封边压力</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热封时间</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真空度</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可调节</w:t>
            </w:r>
          </w:p>
        </w:tc>
      </w:tr>
    </w:tbl>
    <w:p>
      <w:pPr>
        <w:numPr>
          <w:ilvl w:val="0"/>
          <w:numId w:val="12"/>
        </w:numPr>
        <w:spacing w:line="480" w:lineRule="auto"/>
        <w:ind w:left="0" w:leftChars="0" w:firstLine="400" w:firstLineChars="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热压化成机</w:t>
      </w:r>
    </w:p>
    <w:p>
      <w:pPr>
        <w:pStyle w:val="25"/>
        <w:ind w:firstLine="211"/>
        <w:rPr>
          <w:rFonts w:hint="eastAsia" w:ascii="宋体" w:hAnsi="宋体" w:eastAsia="宋体" w:cs="宋体"/>
          <w:sz w:val="24"/>
          <w:szCs w:val="24"/>
        </w:rPr>
      </w:pPr>
      <w:r>
        <w:rPr>
          <w:rFonts w:hint="eastAsia" w:ascii="宋体" w:hAnsi="宋体" w:eastAsia="宋体" w:cs="宋体"/>
          <w:sz w:val="24"/>
          <w:szCs w:val="24"/>
        </w:rPr>
        <w:t>功能要求</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卧式多通道层叠；</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可实现四段加热压力化成，每段温度、压力均可独立设置；</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温度均匀性好，温度可设定；</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压力可精调；</w:t>
      </w:r>
    </w:p>
    <w:p>
      <w:pPr>
        <w:numPr>
          <w:ilvl w:val="0"/>
          <w:numId w:val="13"/>
        </w:numPr>
        <w:spacing w:line="360" w:lineRule="exact"/>
        <w:jc w:val="left"/>
        <w:rPr>
          <w:rFonts w:hint="eastAsia" w:ascii="宋体" w:hAnsi="宋体" w:eastAsia="宋体" w:cs="宋体"/>
          <w:sz w:val="24"/>
          <w:szCs w:val="24"/>
        </w:rPr>
      </w:pPr>
      <w:r>
        <w:rPr>
          <w:rFonts w:hint="eastAsia" w:ascii="宋体" w:hAnsi="宋体" w:eastAsia="宋体" w:cs="宋体"/>
          <w:sz w:val="24"/>
          <w:szCs w:val="24"/>
        </w:rPr>
        <w:t>PLC控制，HMI操作，设计各种报警及保护功能；</w:t>
      </w:r>
    </w:p>
    <w:p>
      <w:pPr>
        <w:pStyle w:val="25"/>
        <w:ind w:firstLine="211"/>
        <w:rPr>
          <w:rFonts w:hint="eastAsia" w:ascii="宋体" w:hAnsi="宋体" w:eastAsia="宋体" w:cs="宋体"/>
          <w:sz w:val="24"/>
          <w:szCs w:val="24"/>
        </w:rPr>
      </w:pPr>
      <w:r>
        <w:rPr>
          <w:rFonts w:hint="eastAsia" w:ascii="宋体" w:hAnsi="宋体" w:eastAsia="宋体" w:cs="宋体"/>
          <w:sz w:val="24"/>
          <w:szCs w:val="24"/>
        </w:rPr>
        <w:t>参数要求</w:t>
      </w:r>
    </w:p>
    <w:tbl>
      <w:tblPr>
        <w:tblStyle w:val="11"/>
        <w:tblW w:w="4657" w:type="pct"/>
        <w:jc w:val="center"/>
        <w:tblLayout w:type="autofit"/>
        <w:tblCellMar>
          <w:top w:w="0" w:type="dxa"/>
          <w:left w:w="108" w:type="dxa"/>
          <w:bottom w:w="0" w:type="dxa"/>
          <w:right w:w="108" w:type="dxa"/>
        </w:tblCellMar>
      </w:tblPr>
      <w:tblGrid>
        <w:gridCol w:w="1418"/>
        <w:gridCol w:w="6519"/>
      </w:tblGrid>
      <w:tr>
        <w:trPr>
          <w:trHeight w:val="340"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通道数量</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autoSpaceDE w:val="0"/>
              <w:autoSpaceDN w:val="0"/>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16通道</w:t>
            </w:r>
          </w:p>
        </w:tc>
      </w:tr>
      <w:tr>
        <w:trPr>
          <w:trHeight w:val="340"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工作压力</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autoSpaceDE w:val="0"/>
              <w:autoSpaceDN w:val="0"/>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精度好于±10Kg，分辨率1Kg</w:t>
            </w:r>
          </w:p>
        </w:tc>
      </w:tr>
      <w:tr>
        <w:tblPrEx>
          <w:tblCellMar>
            <w:top w:w="0" w:type="dxa"/>
            <w:left w:w="108" w:type="dxa"/>
            <w:bottom w:w="0" w:type="dxa"/>
            <w:right w:w="108" w:type="dxa"/>
          </w:tblCellMar>
        </w:tblPrEx>
        <w:trPr>
          <w:trHeight w:val="340"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加压方向</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autoSpaceDE w:val="0"/>
              <w:autoSpaceDN w:val="0"/>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横向水平加压</w:t>
            </w:r>
          </w:p>
        </w:tc>
      </w:tr>
      <w:tr>
        <w:trPr>
          <w:trHeight w:val="340"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加热温度</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autoSpaceDE w:val="0"/>
              <w:autoSpaceDN w:val="0"/>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室温+10℃~90℃</w:t>
            </w:r>
          </w:p>
        </w:tc>
      </w:tr>
      <w:tr>
        <w:trPr>
          <w:trHeight w:val="340"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升温速度</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autoSpaceDE w:val="0"/>
              <w:autoSpaceDN w:val="0"/>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室温~80℃时间10min</w:t>
            </w:r>
          </w:p>
        </w:tc>
      </w:tr>
      <w:tr>
        <w:tblPrEx>
          <w:tblCellMar>
            <w:top w:w="0" w:type="dxa"/>
            <w:left w:w="108" w:type="dxa"/>
            <w:bottom w:w="0" w:type="dxa"/>
            <w:right w:w="108" w:type="dxa"/>
          </w:tblCellMar>
        </w:tblPrEx>
        <w:trPr>
          <w:trHeight w:val="340"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热压尺寸</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Max.L150mm*W120mm*T10mm</w:t>
            </w:r>
          </w:p>
        </w:tc>
      </w:tr>
      <w:tr>
        <w:trPr>
          <w:trHeight w:val="340"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化成设备</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autoSpaceDE w:val="0"/>
              <w:autoSpaceDN w:val="0"/>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5V6A的8通道分析仪两台</w:t>
            </w:r>
          </w:p>
        </w:tc>
      </w:tr>
      <w:tr>
        <w:trPr>
          <w:trHeight w:val="340" w:hRule="atLeast"/>
          <w:jc w:val="center"/>
        </w:trPr>
        <w:tc>
          <w:tcPr>
            <w:tcW w:w="893" w:type="pct"/>
            <w:tcBorders>
              <w:top w:val="single" w:color="auto" w:sz="4" w:space="0"/>
              <w:left w:val="single" w:color="auto" w:sz="4" w:space="0"/>
              <w:bottom w:val="single" w:color="auto" w:sz="4" w:space="0"/>
              <w:right w:val="single" w:color="auto" w:sz="4" w:space="0"/>
            </w:tcBorders>
            <w:shd w:val="clear" w:color="auto" w:fill="auto"/>
            <w:noWrap/>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充放指标</w:t>
            </w:r>
          </w:p>
        </w:tc>
        <w:tc>
          <w:tcPr>
            <w:tcW w:w="4107" w:type="pct"/>
            <w:tcBorders>
              <w:top w:val="single" w:color="auto" w:sz="4" w:space="0"/>
              <w:left w:val="nil"/>
              <w:bottom w:val="single" w:color="auto" w:sz="4" w:space="0"/>
              <w:right w:val="single" w:color="auto" w:sz="4" w:space="0"/>
            </w:tcBorders>
            <w:shd w:val="clear" w:color="auto" w:fill="auto"/>
            <w:noWrap/>
            <w:vAlign w:val="center"/>
          </w:tcPr>
          <w:p>
            <w:pPr>
              <w:autoSpaceDE w:val="0"/>
              <w:autoSpaceDN w:val="0"/>
              <w:spacing w:line="400" w:lineRule="exact"/>
              <w:jc w:val="left"/>
              <w:rPr>
                <w:rFonts w:hint="eastAsia" w:ascii="宋体" w:hAnsi="宋体" w:eastAsia="宋体" w:cs="宋体"/>
                <w:b/>
                <w:bCs/>
                <w:sz w:val="24"/>
                <w:szCs w:val="24"/>
              </w:rPr>
            </w:pPr>
            <w:r>
              <w:rPr>
                <w:rFonts w:hint="eastAsia" w:ascii="宋体" w:hAnsi="宋体" w:eastAsia="宋体" w:cs="宋体"/>
                <w:b/>
                <w:bCs/>
                <w:sz w:val="24"/>
                <w:szCs w:val="24"/>
              </w:rPr>
              <w:t>每通道可独立编程，恒流充电、恒压充电，恒流放电</w:t>
            </w:r>
          </w:p>
        </w:tc>
      </w:tr>
    </w:tbl>
    <w:p>
      <w:pPr>
        <w:numPr>
          <w:ilvl w:val="0"/>
          <w:numId w:val="12"/>
        </w:numPr>
        <w:spacing w:line="480" w:lineRule="auto"/>
        <w:ind w:left="0" w:leftChars="0" w:firstLine="400" w:firstLineChars="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二次真空终封机</w:t>
      </w:r>
    </w:p>
    <w:p>
      <w:pPr>
        <w:pStyle w:val="25"/>
        <w:ind w:firstLine="211"/>
        <w:rPr>
          <w:rFonts w:hint="eastAsia" w:ascii="宋体" w:hAnsi="宋体" w:eastAsia="宋体" w:cs="宋体"/>
          <w:sz w:val="24"/>
          <w:szCs w:val="24"/>
        </w:rPr>
      </w:pPr>
      <w:r>
        <w:rPr>
          <w:rFonts w:hint="eastAsia" w:ascii="宋体" w:hAnsi="宋体" w:eastAsia="宋体" w:cs="宋体"/>
          <w:sz w:val="24"/>
          <w:szCs w:val="24"/>
        </w:rPr>
        <w:t>功能要求</w:t>
      </w:r>
    </w:p>
    <w:p>
      <w:pPr>
        <w:numPr>
          <w:ilvl w:val="0"/>
          <w:numId w:val="13"/>
        </w:numPr>
        <w:spacing w:line="360" w:lineRule="exact"/>
        <w:jc w:val="left"/>
        <w:rPr>
          <w:sz w:val="24"/>
          <w:szCs w:val="24"/>
        </w:rPr>
      </w:pPr>
      <w:r>
        <w:rPr>
          <w:rFonts w:hint="eastAsia"/>
          <w:sz w:val="24"/>
          <w:szCs w:val="24"/>
        </w:rPr>
        <w:t>兼用于软包电池的预封和终封，兼容电池尺寸范围大。</w:t>
      </w:r>
    </w:p>
    <w:p>
      <w:pPr>
        <w:numPr>
          <w:ilvl w:val="0"/>
          <w:numId w:val="13"/>
        </w:numPr>
        <w:spacing w:line="360" w:lineRule="exact"/>
        <w:jc w:val="left"/>
        <w:rPr>
          <w:sz w:val="24"/>
          <w:szCs w:val="24"/>
        </w:rPr>
      </w:pPr>
      <w:r>
        <w:rPr>
          <w:rFonts w:hint="eastAsia"/>
          <w:sz w:val="24"/>
          <w:szCs w:val="24"/>
        </w:rPr>
        <w:t>真空度保持良好，确保电池成品的水分含量。</w:t>
      </w:r>
    </w:p>
    <w:p>
      <w:pPr>
        <w:numPr>
          <w:ilvl w:val="0"/>
          <w:numId w:val="13"/>
        </w:numPr>
        <w:spacing w:line="360" w:lineRule="exact"/>
        <w:jc w:val="left"/>
        <w:rPr>
          <w:sz w:val="24"/>
          <w:szCs w:val="24"/>
        </w:rPr>
      </w:pPr>
      <w:r>
        <w:rPr>
          <w:rFonts w:hint="eastAsia"/>
          <w:sz w:val="24"/>
          <w:szCs w:val="24"/>
        </w:rPr>
        <w:t>采用硬封方式，温度均匀性好。</w:t>
      </w:r>
    </w:p>
    <w:p>
      <w:pPr>
        <w:numPr>
          <w:ilvl w:val="0"/>
          <w:numId w:val="13"/>
        </w:numPr>
        <w:spacing w:line="360" w:lineRule="exact"/>
        <w:jc w:val="left"/>
        <w:rPr>
          <w:sz w:val="24"/>
          <w:szCs w:val="24"/>
        </w:rPr>
      </w:pPr>
      <w:r>
        <w:rPr>
          <w:rFonts w:hint="eastAsia"/>
          <w:sz w:val="24"/>
          <w:szCs w:val="24"/>
        </w:rPr>
        <w:t>针刺刺穿功能，实现对电池多余电解液的排液。</w:t>
      </w:r>
    </w:p>
    <w:p>
      <w:pPr>
        <w:numPr>
          <w:ilvl w:val="0"/>
          <w:numId w:val="13"/>
        </w:numPr>
        <w:spacing w:line="360" w:lineRule="exact"/>
        <w:jc w:val="left"/>
        <w:rPr>
          <w:sz w:val="20"/>
          <w:szCs w:val="20"/>
        </w:rPr>
      </w:pPr>
      <w:r>
        <w:rPr>
          <w:rFonts w:hint="eastAsia"/>
          <w:sz w:val="24"/>
          <w:szCs w:val="24"/>
        </w:rPr>
        <w:t>整体设计紧凑，可放置在手套箱内使用</w:t>
      </w:r>
      <w:r>
        <w:rPr>
          <w:rFonts w:hint="eastAsia"/>
          <w:sz w:val="20"/>
          <w:szCs w:val="20"/>
        </w:rPr>
        <w:t>。</w:t>
      </w:r>
    </w:p>
    <w:p>
      <w:pPr>
        <w:pStyle w:val="25"/>
        <w:ind w:firstLine="211"/>
        <w:rPr>
          <w:rFonts w:hint="eastAsia" w:ascii="宋体" w:hAnsi="宋体" w:eastAsia="宋体" w:cs="宋体"/>
          <w:sz w:val="24"/>
          <w:szCs w:val="24"/>
        </w:rPr>
      </w:pPr>
      <w:r>
        <w:rPr>
          <w:rFonts w:hint="eastAsia" w:ascii="宋体" w:hAnsi="宋体" w:eastAsia="宋体" w:cs="宋体"/>
          <w:sz w:val="24"/>
          <w:szCs w:val="24"/>
        </w:rPr>
        <w:t>参数要求</w:t>
      </w:r>
    </w:p>
    <w:tbl>
      <w:tblPr>
        <w:tblStyle w:val="11"/>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使用环境</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可放手套箱内使用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封头温度</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上、下封头最高可达250℃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温控温度</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模头精度</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平行度好于0.03mm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电池尺寸</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Max.L340*W340*H8mm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封边宽度</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可调整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封口长度</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Max.340mm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封口压力</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通过气压调节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热封时间</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0~99s可调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刺穿方式</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金属刺针刺穿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7" w:type="dxa"/>
            <w:shd w:val="clear" w:color="auto" w:fill="auto"/>
            <w:vAlign w:val="center"/>
          </w:tcPr>
          <w:p>
            <w:pPr>
              <w:autoSpaceDE w:val="0"/>
              <w:autoSpaceDN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真空度</w:t>
            </w:r>
          </w:p>
        </w:tc>
        <w:tc>
          <w:tcPr>
            <w:tcW w:w="6520" w:type="dxa"/>
            <w:shd w:val="clear" w:color="auto" w:fill="auto"/>
            <w:vAlign w:val="center"/>
          </w:tcPr>
          <w:p>
            <w:pPr>
              <w:autoSpaceDE w:val="0"/>
              <w:autoSpaceDN w:val="0"/>
              <w:spacing w:line="400" w:lineRule="exact"/>
              <w:rPr>
                <w:rFonts w:hint="eastAsia" w:ascii="宋体" w:hAnsi="宋体" w:eastAsia="宋体" w:cs="宋体"/>
                <w:b/>
                <w:bCs/>
                <w:sz w:val="24"/>
                <w:szCs w:val="24"/>
              </w:rPr>
            </w:pPr>
            <w:r>
              <w:rPr>
                <w:rFonts w:hint="eastAsia" w:ascii="宋体" w:hAnsi="宋体" w:eastAsia="宋体" w:cs="宋体"/>
                <w:b/>
                <w:bCs/>
                <w:sz w:val="24"/>
                <w:szCs w:val="24"/>
              </w:rPr>
              <w:t>可调节</w:t>
            </w:r>
          </w:p>
        </w:tc>
      </w:tr>
    </w:tbl>
    <w:p>
      <w:pPr>
        <w:numPr>
          <w:ilvl w:val="0"/>
          <w:numId w:val="12"/>
        </w:numPr>
        <w:spacing w:line="480" w:lineRule="auto"/>
        <w:ind w:left="0" w:leftChars="0" w:firstLine="400" w:firstLineChars="0"/>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小型真空泵</w:t>
      </w:r>
    </w:p>
    <w:p>
      <w:pPr>
        <w:pStyle w:val="25"/>
        <w:ind w:firstLine="211"/>
        <w:rPr>
          <w:rFonts w:hint="eastAsia" w:ascii="宋体" w:hAnsi="宋体" w:eastAsia="宋体" w:cs="宋体"/>
          <w:sz w:val="24"/>
          <w:szCs w:val="24"/>
        </w:rPr>
      </w:pPr>
      <w:r>
        <w:rPr>
          <w:rFonts w:hint="eastAsia" w:ascii="宋体" w:hAnsi="宋体" w:eastAsia="宋体" w:cs="宋体"/>
          <w:sz w:val="24"/>
          <w:szCs w:val="24"/>
        </w:rPr>
        <w:t>参数要求</w:t>
      </w:r>
    </w:p>
    <w:tbl>
      <w:tblPr>
        <w:tblStyle w:val="11"/>
        <w:tblpPr w:leftFromText="180" w:rightFromText="180" w:vertAnchor="text" w:horzAnchor="page" w:tblpXSpec="center" w:tblpY="284"/>
        <w:tblOverlap w:val="never"/>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3"/>
        <w:gridCol w:w="1486"/>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gridSpan w:val="3"/>
            <w:tcBorders>
              <w:bottom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电    源</w:t>
            </w:r>
          </w:p>
        </w:tc>
        <w:tc>
          <w:tcPr>
            <w:tcW w:w="6751" w:type="dxa"/>
            <w:tcBorders>
              <w:bottom w:val="single" w:color="auto" w:sz="4" w:space="0"/>
            </w:tcBorders>
            <w:shd w:val="clear" w:color="auto" w:fill="auto"/>
          </w:tcPr>
          <w:p>
            <w:pPr>
              <w:jc w:val="center"/>
              <w:rPr>
                <w:rFonts w:hint="eastAsia" w:ascii="宋体" w:hAnsi="宋体" w:eastAsia="宋体" w:cs="宋体"/>
                <w:sz w:val="24"/>
                <w:szCs w:val="24"/>
              </w:rPr>
            </w:pPr>
            <w:r>
              <w:rPr>
                <w:rFonts w:hint="eastAsia" w:ascii="宋体" w:hAnsi="宋体" w:eastAsia="宋体" w:cs="宋体"/>
                <w:color w:val="000000"/>
                <w:kern w:val="0"/>
                <w:sz w:val="24"/>
                <w:szCs w:val="24"/>
              </w:rPr>
              <w:t>单相110V/220V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gridSpan w:val="3"/>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color w:val="000000"/>
                <w:kern w:val="0"/>
                <w:sz w:val="24"/>
                <w:szCs w:val="24"/>
              </w:rPr>
              <w:t>电机功率（KW）</w:t>
            </w:r>
          </w:p>
        </w:tc>
        <w:tc>
          <w:tcPr>
            <w:tcW w:w="675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color w:val="000000"/>
                <w:kern w:val="0"/>
                <w:sz w:val="24"/>
                <w:szCs w:val="24"/>
              </w:rPr>
              <w:t>0.4KW/0.37KW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3" w:type="dxa"/>
            <w:vMerge w:val="restart"/>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抽速 m³/h（L/s）</w:t>
            </w:r>
          </w:p>
        </w:tc>
        <w:tc>
          <w:tcPr>
            <w:tcW w:w="1559" w:type="dxa"/>
            <w:gridSpan w:val="2"/>
            <w:vMerge w:val="restart"/>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50Hz</w:t>
            </w:r>
          </w:p>
        </w:tc>
        <w:tc>
          <w:tcPr>
            <w:tcW w:w="6751"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8m³/h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13" w:type="dxa"/>
            <w:vMerge w:val="continue"/>
            <w:shd w:val="clear" w:color="auto" w:fill="auto"/>
            <w:vAlign w:val="center"/>
          </w:tcPr>
          <w:p>
            <w:pPr>
              <w:jc w:val="center"/>
              <w:rPr>
                <w:rFonts w:hint="eastAsia" w:ascii="宋体" w:hAnsi="宋体" w:eastAsia="宋体" w:cs="宋体"/>
                <w:color w:val="000000"/>
                <w:kern w:val="0"/>
                <w:sz w:val="24"/>
                <w:szCs w:val="24"/>
              </w:rPr>
            </w:pPr>
          </w:p>
        </w:tc>
        <w:tc>
          <w:tcPr>
            <w:tcW w:w="1559" w:type="dxa"/>
            <w:gridSpan w:val="2"/>
            <w:vMerge w:val="continue"/>
            <w:shd w:val="clear" w:color="auto" w:fill="auto"/>
            <w:vAlign w:val="center"/>
          </w:tcPr>
          <w:p>
            <w:pPr>
              <w:jc w:val="center"/>
              <w:rPr>
                <w:rFonts w:hint="eastAsia" w:ascii="宋体" w:hAnsi="宋体" w:eastAsia="宋体" w:cs="宋体"/>
                <w:color w:val="000000"/>
                <w:kern w:val="0"/>
                <w:sz w:val="24"/>
                <w:szCs w:val="24"/>
              </w:rPr>
            </w:pPr>
          </w:p>
        </w:tc>
        <w:tc>
          <w:tcPr>
            <w:tcW w:w="6751"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gridSpan w:val="3"/>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极限分压强-无气镇（Pa）</w:t>
            </w:r>
          </w:p>
        </w:tc>
        <w:tc>
          <w:tcPr>
            <w:tcW w:w="6751"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5x10-2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gridSpan w:val="3"/>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极限总压强-无气镇（Pa）</w:t>
            </w:r>
          </w:p>
        </w:tc>
        <w:tc>
          <w:tcPr>
            <w:tcW w:w="6751"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5x10-1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gridSpan w:val="3"/>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极限总压强-有气镇（Pa）</w:t>
            </w:r>
          </w:p>
        </w:tc>
        <w:tc>
          <w:tcPr>
            <w:tcW w:w="6751"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gridSpan w:val="3"/>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进排气连接口DN</w:t>
            </w:r>
          </w:p>
        </w:tc>
        <w:tc>
          <w:tcPr>
            <w:tcW w:w="6751"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KF25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gridSpan w:val="3"/>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用油量</w:t>
            </w:r>
          </w:p>
        </w:tc>
        <w:tc>
          <w:tcPr>
            <w:tcW w:w="6751"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0.6-1L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86" w:type="dxa"/>
            <w:gridSpan w:val="2"/>
            <w:vMerge w:val="restart"/>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电机转速（rpm）</w:t>
            </w:r>
          </w:p>
        </w:tc>
        <w:tc>
          <w:tcPr>
            <w:tcW w:w="1486"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50Hz</w:t>
            </w:r>
          </w:p>
        </w:tc>
        <w:tc>
          <w:tcPr>
            <w:tcW w:w="6751"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1440rpm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86" w:type="dxa"/>
            <w:gridSpan w:val="2"/>
            <w:vMerge w:val="continue"/>
            <w:shd w:val="clear" w:color="auto" w:fill="auto"/>
            <w:vAlign w:val="center"/>
          </w:tcPr>
          <w:p>
            <w:pPr>
              <w:jc w:val="center"/>
              <w:rPr>
                <w:rFonts w:hint="eastAsia" w:ascii="宋体" w:hAnsi="宋体" w:eastAsia="宋体" w:cs="宋体"/>
                <w:color w:val="000000"/>
                <w:kern w:val="0"/>
                <w:sz w:val="24"/>
                <w:szCs w:val="24"/>
              </w:rPr>
            </w:pPr>
          </w:p>
        </w:tc>
        <w:tc>
          <w:tcPr>
            <w:tcW w:w="1486"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60Hz</w:t>
            </w:r>
          </w:p>
        </w:tc>
        <w:tc>
          <w:tcPr>
            <w:tcW w:w="6751"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1720rpm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gridSpan w:val="3"/>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工作环境温度</w:t>
            </w:r>
          </w:p>
        </w:tc>
        <w:tc>
          <w:tcPr>
            <w:tcW w:w="6751"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gridSpan w:val="3"/>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噪音(dB)</w:t>
            </w:r>
          </w:p>
        </w:tc>
        <w:tc>
          <w:tcPr>
            <w:tcW w:w="6751"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gridSpan w:val="3"/>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重量（kg</w:t>
            </w:r>
          </w:p>
        </w:tc>
        <w:tc>
          <w:tcPr>
            <w:tcW w:w="6751"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gridSpan w:val="3"/>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油雾过滤器</w:t>
            </w:r>
          </w:p>
        </w:tc>
        <w:tc>
          <w:tcPr>
            <w:tcW w:w="6751" w:type="dxa"/>
            <w:shd w:val="clear" w:color="auto" w:fill="auto"/>
            <w:vAlign w:val="center"/>
          </w:tcPr>
          <w:p>
            <w:pPr>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w:t>
            </w:r>
          </w:p>
        </w:tc>
      </w:tr>
    </w:tbl>
    <w:p>
      <w:pPr>
        <w:pStyle w:val="27"/>
        <w:rPr>
          <w:rFonts w:ascii="黑体" w:hAnsi="黑体" w:eastAsia="黑体" w:cs="Times New Roman"/>
          <w:color w:val="auto"/>
          <w:kern w:val="2"/>
          <w:sz w:val="20"/>
          <w:szCs w:val="20"/>
        </w:rPr>
      </w:pPr>
    </w:p>
    <w:p>
      <w:pPr>
        <w:pStyle w:val="27"/>
        <w:rPr>
          <w:rFonts w:ascii="黑体" w:hAnsi="黑体" w:eastAsia="黑体" w:cs="Times New Roman"/>
          <w:color w:val="auto"/>
          <w:kern w:val="2"/>
          <w:sz w:val="20"/>
          <w:szCs w:val="20"/>
        </w:rPr>
      </w:pPr>
    </w:p>
    <w:p>
      <w:pPr>
        <w:pStyle w:val="10"/>
        <w:numPr>
          <w:ilvl w:val="0"/>
          <w:numId w:val="11"/>
        </w:numPr>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备品备件（给出分项报价）</w:t>
      </w:r>
    </w:p>
    <w:p>
      <w:pPr>
        <w:pStyle w:val="10"/>
        <w:numPr>
          <w:ilvl w:val="0"/>
          <w:numId w:val="0"/>
        </w:numPr>
        <w:ind w:firstLine="560" w:firstLineChars="200"/>
        <w:rPr>
          <w:rFonts w:hint="eastAsia" w:ascii="宋体" w:hAnsi="宋体" w:eastAsia="宋体" w:cs="宋体"/>
          <w:b w:val="0"/>
          <w:bCs/>
          <w:kern w:val="2"/>
          <w:sz w:val="28"/>
          <w:szCs w:val="28"/>
          <w:lang w:val="en-US" w:eastAsia="zh-CN" w:bidi="ar-SA"/>
        </w:rPr>
      </w:pPr>
      <w:r>
        <w:rPr>
          <w:rFonts w:hint="eastAsia" w:ascii="宋体" w:hAnsi="宋体" w:eastAsia="宋体" w:cs="宋体"/>
          <w:b w:val="0"/>
          <w:bCs/>
          <w:kern w:val="2"/>
          <w:sz w:val="28"/>
          <w:szCs w:val="28"/>
          <w:lang w:val="en-US" w:eastAsia="zh-CN" w:bidi="ar-SA"/>
        </w:rPr>
        <w:t>投标方应根据产品的具体情况（性能及使用条件等），提供容易损伤、遗失、消耗的材料及零部件的备品、备件。</w:t>
      </w:r>
    </w:p>
    <w:bookmarkEnd w:id="13"/>
    <w:p>
      <w:pPr>
        <w:pStyle w:val="10"/>
        <w:numPr>
          <w:ilvl w:val="0"/>
          <w:numId w:val="11"/>
        </w:numPr>
        <w:rPr>
          <w:rFonts w:hint="eastAsia" w:ascii="宋体" w:hAnsi="宋体" w:eastAsia="宋体" w:cs="宋体"/>
          <w:b w:val="0"/>
          <w:bCs/>
          <w:kern w:val="2"/>
          <w:sz w:val="28"/>
          <w:szCs w:val="28"/>
          <w:lang w:val="en-US" w:eastAsia="zh-CN" w:bidi="ar-SA"/>
        </w:rPr>
      </w:pPr>
      <w:r>
        <w:rPr>
          <w:rFonts w:hint="eastAsia" w:ascii="宋体" w:hAnsi="宋体" w:cs="宋体"/>
          <w:b w:val="0"/>
          <w:bCs/>
          <w:kern w:val="2"/>
          <w:sz w:val="28"/>
          <w:szCs w:val="28"/>
          <w:lang w:val="en-US" w:eastAsia="zh-CN" w:bidi="ar-SA"/>
        </w:rPr>
        <w:t xml:space="preserve"> </w:t>
      </w:r>
      <w:r>
        <w:rPr>
          <w:rFonts w:hint="eastAsia" w:ascii="宋体" w:hAnsi="宋体" w:eastAsia="宋体" w:cs="宋体"/>
          <w:b w:val="0"/>
          <w:bCs/>
          <w:kern w:val="2"/>
          <w:sz w:val="28"/>
          <w:szCs w:val="28"/>
          <w:lang w:val="en-US" w:eastAsia="zh-CN" w:bidi="ar-SA"/>
        </w:rPr>
        <w:t>随机提供资料</w:t>
      </w:r>
    </w:p>
    <w:p>
      <w:pPr>
        <w:numPr>
          <w:ilvl w:val="0"/>
          <w:numId w:val="14"/>
        </w:numPr>
        <w:spacing w:line="360" w:lineRule="auto"/>
        <w:ind w:left="0" w:leftChars="0" w:right="141" w:rightChars="67" w:firstLine="400" w:firstLineChars="0"/>
        <w:rPr>
          <w:rFonts w:ascii="宋体" w:hAnsi="宋体" w:cs="宋体"/>
          <w:sz w:val="28"/>
          <w:szCs w:val="28"/>
        </w:rPr>
      </w:pPr>
      <w:r>
        <w:rPr>
          <w:rFonts w:hint="eastAsia" w:ascii="宋体" w:hAnsi="宋体" w:cs="宋体"/>
          <w:sz w:val="28"/>
          <w:szCs w:val="28"/>
        </w:rPr>
        <w:t>备品、备件清单</w:t>
      </w:r>
    </w:p>
    <w:p>
      <w:pPr>
        <w:numPr>
          <w:ilvl w:val="0"/>
          <w:numId w:val="14"/>
        </w:numPr>
        <w:spacing w:line="360" w:lineRule="auto"/>
        <w:ind w:left="0" w:leftChars="0" w:right="141" w:rightChars="67" w:firstLine="400" w:firstLineChars="0"/>
        <w:rPr>
          <w:rFonts w:ascii="宋体" w:hAnsi="宋体" w:cs="宋体"/>
          <w:sz w:val="28"/>
          <w:szCs w:val="28"/>
        </w:rPr>
      </w:pPr>
      <w:r>
        <w:rPr>
          <w:rFonts w:hint="eastAsia" w:ascii="宋体" w:hAnsi="宋体" w:cs="宋体"/>
          <w:sz w:val="28"/>
          <w:szCs w:val="28"/>
        </w:rPr>
        <w:t>操作、维护、检修说明书</w:t>
      </w:r>
    </w:p>
    <w:p>
      <w:pPr>
        <w:numPr>
          <w:ilvl w:val="0"/>
          <w:numId w:val="14"/>
        </w:numPr>
        <w:spacing w:line="360" w:lineRule="auto"/>
        <w:ind w:left="0" w:leftChars="0" w:right="141" w:rightChars="67" w:firstLine="400" w:firstLineChars="0"/>
        <w:rPr>
          <w:rFonts w:ascii="宋体" w:hAnsi="宋体" w:cs="宋体"/>
          <w:sz w:val="28"/>
          <w:szCs w:val="28"/>
        </w:rPr>
      </w:pPr>
      <w:r>
        <w:rPr>
          <w:rFonts w:hint="eastAsia" w:ascii="宋体" w:hAnsi="宋体" w:cs="宋体"/>
          <w:sz w:val="28"/>
          <w:szCs w:val="28"/>
        </w:rPr>
        <w:t>产品检验合格证</w:t>
      </w:r>
    </w:p>
    <w:p>
      <w:pPr>
        <w:pStyle w:val="10"/>
        <w:numPr>
          <w:ilvl w:val="0"/>
          <w:numId w:val="11"/>
        </w:numPr>
        <w:rPr>
          <w:rFonts w:hint="eastAsia" w:ascii="宋体" w:hAnsi="宋体" w:cs="宋体"/>
          <w:b w:val="0"/>
          <w:bCs/>
          <w:kern w:val="2"/>
          <w:sz w:val="28"/>
          <w:szCs w:val="28"/>
          <w:lang w:val="en-US" w:eastAsia="zh-CN" w:bidi="ar-SA"/>
        </w:rPr>
      </w:pPr>
      <w:r>
        <w:rPr>
          <w:rFonts w:hint="eastAsia" w:ascii="宋体" w:hAnsi="宋体" w:cs="宋体"/>
          <w:b w:val="0"/>
          <w:bCs/>
          <w:kern w:val="2"/>
          <w:sz w:val="28"/>
          <w:szCs w:val="28"/>
          <w:lang w:val="en-US" w:eastAsia="zh-CN" w:bidi="ar-SA"/>
        </w:rPr>
        <w:t>投标时需提供下列文件</w:t>
      </w:r>
    </w:p>
    <w:p>
      <w:pPr>
        <w:numPr>
          <w:ilvl w:val="0"/>
          <w:numId w:val="15"/>
        </w:numPr>
        <w:spacing w:line="360" w:lineRule="auto"/>
        <w:ind w:left="0" w:leftChars="0" w:right="141" w:rightChars="67" w:firstLine="400" w:firstLineChars="0"/>
        <w:rPr>
          <w:rFonts w:ascii="宋体" w:hAnsi="宋体" w:cs="宋体"/>
          <w:sz w:val="28"/>
          <w:szCs w:val="28"/>
        </w:rPr>
      </w:pPr>
      <w:r>
        <w:rPr>
          <w:rFonts w:hint="eastAsia" w:ascii="宋体" w:hAnsi="宋体" w:cs="宋体"/>
          <w:sz w:val="28"/>
          <w:szCs w:val="28"/>
        </w:rPr>
        <w:t>业绩表</w:t>
      </w:r>
    </w:p>
    <w:p>
      <w:pPr>
        <w:numPr>
          <w:ilvl w:val="0"/>
          <w:numId w:val="15"/>
        </w:numPr>
        <w:spacing w:line="360" w:lineRule="auto"/>
        <w:ind w:left="0" w:leftChars="0" w:right="141" w:rightChars="67" w:firstLine="400" w:firstLineChars="0"/>
        <w:rPr>
          <w:rFonts w:ascii="宋体" w:hAnsi="宋体" w:cs="宋体"/>
          <w:sz w:val="28"/>
          <w:szCs w:val="28"/>
        </w:rPr>
      </w:pPr>
      <w:r>
        <w:rPr>
          <w:rFonts w:ascii="宋体" w:hAnsi="宋体" w:cs="宋体"/>
          <w:sz w:val="28"/>
          <w:szCs w:val="28"/>
        </w:rPr>
        <w:t>易损件目录</w:t>
      </w:r>
    </w:p>
    <w:p>
      <w:pPr>
        <w:numPr>
          <w:ilvl w:val="0"/>
          <w:numId w:val="15"/>
        </w:numPr>
        <w:spacing w:line="360" w:lineRule="auto"/>
        <w:ind w:left="0" w:leftChars="0" w:right="141" w:rightChars="67" w:firstLine="400" w:firstLineChars="0"/>
        <w:rPr>
          <w:rFonts w:ascii="宋体" w:hAnsi="宋体" w:cs="宋体"/>
          <w:sz w:val="28"/>
          <w:szCs w:val="28"/>
        </w:rPr>
      </w:pPr>
      <w:r>
        <w:rPr>
          <w:rFonts w:ascii="宋体" w:hAnsi="宋体" w:cs="宋体"/>
          <w:sz w:val="28"/>
          <w:szCs w:val="28"/>
        </w:rPr>
        <w:t>仪器、配件采购出处</w:t>
      </w:r>
    </w:p>
    <w:p>
      <w:pPr>
        <w:numPr>
          <w:ilvl w:val="0"/>
          <w:numId w:val="15"/>
        </w:numPr>
        <w:spacing w:line="360" w:lineRule="auto"/>
        <w:ind w:left="0" w:leftChars="0" w:right="141" w:rightChars="67" w:firstLine="400" w:firstLineChars="0"/>
        <w:rPr>
          <w:rFonts w:ascii="宋体" w:hAnsi="宋体" w:cs="宋体"/>
          <w:sz w:val="28"/>
          <w:szCs w:val="28"/>
        </w:rPr>
      </w:pPr>
      <w:r>
        <w:rPr>
          <w:rFonts w:ascii="宋体" w:hAnsi="宋体" w:cs="宋体"/>
          <w:sz w:val="28"/>
          <w:szCs w:val="28"/>
        </w:rPr>
        <w:t>投标方在投标时应提供设备的验收标准和验收大纲</w:t>
      </w:r>
    </w:p>
    <w:p>
      <w:pPr>
        <w:numPr>
          <w:ilvl w:val="0"/>
          <w:numId w:val="15"/>
        </w:numPr>
        <w:spacing w:line="360" w:lineRule="auto"/>
        <w:ind w:left="0" w:leftChars="0" w:right="141" w:rightChars="67" w:firstLine="400" w:firstLineChars="0"/>
        <w:rPr>
          <w:rFonts w:ascii="宋体" w:hAnsi="宋体" w:cs="宋体"/>
          <w:sz w:val="28"/>
          <w:szCs w:val="28"/>
        </w:rPr>
      </w:pPr>
      <w:r>
        <w:rPr>
          <w:rFonts w:ascii="宋体" w:hAnsi="宋体" w:cs="宋体"/>
          <w:sz w:val="28"/>
          <w:szCs w:val="28"/>
        </w:rPr>
        <w:t>提供维修保养的具体内容和售后服务方案</w:t>
      </w:r>
    </w:p>
    <w:p>
      <w:pPr>
        <w:numPr>
          <w:ilvl w:val="0"/>
          <w:numId w:val="15"/>
        </w:numPr>
        <w:spacing w:line="360" w:lineRule="auto"/>
        <w:ind w:left="0" w:leftChars="0" w:right="141" w:rightChars="67" w:firstLine="400" w:firstLineChars="0"/>
        <w:rPr>
          <w:rFonts w:ascii="宋体" w:hAnsi="宋体" w:cs="宋体"/>
          <w:sz w:val="28"/>
          <w:szCs w:val="28"/>
        </w:rPr>
      </w:pPr>
      <w:r>
        <w:rPr>
          <w:rFonts w:hint="eastAsia" w:ascii="宋体" w:hAnsi="宋体" w:cs="宋体"/>
          <w:sz w:val="28"/>
          <w:szCs w:val="28"/>
        </w:rPr>
        <w:t>如代理请提供原厂家授权书</w:t>
      </w:r>
    </w:p>
    <w:p>
      <w:pPr>
        <w:spacing w:line="360" w:lineRule="auto"/>
        <w:rPr>
          <w:rFonts w:ascii="宋体" w:hAnsi="宋体" w:cs="宋体"/>
          <w:b/>
          <w:sz w:val="28"/>
          <w:szCs w:val="28"/>
        </w:rPr>
      </w:pPr>
      <w:r>
        <w:rPr>
          <w:rFonts w:hint="eastAsia" w:ascii="宋体" w:hAnsi="宋体" w:cs="宋体"/>
          <w:b/>
          <w:bCs/>
          <w:sz w:val="28"/>
          <w:szCs w:val="28"/>
        </w:rPr>
        <w:t>四、包装、运输及验收</w:t>
      </w:r>
    </w:p>
    <w:p>
      <w:pPr>
        <w:numPr>
          <w:ilvl w:val="0"/>
          <w:numId w:val="16"/>
        </w:numPr>
        <w:spacing w:line="360" w:lineRule="auto"/>
        <w:ind w:left="0" w:leftChars="0" w:right="141" w:rightChars="67" w:firstLine="400" w:firstLineChars="0"/>
        <w:rPr>
          <w:rFonts w:ascii="宋体" w:hAnsi="宋体" w:cs="宋体"/>
          <w:sz w:val="28"/>
          <w:szCs w:val="28"/>
        </w:rPr>
      </w:pPr>
      <w:r>
        <w:rPr>
          <w:rFonts w:ascii="宋体" w:hAnsi="宋体" w:cs="宋体"/>
          <w:sz w:val="28"/>
          <w:szCs w:val="28"/>
        </w:rPr>
        <w:t>设备包装应适合于运输，装件均应用包装箱包装，并应标上相应的符号后方可发运。</w:t>
      </w:r>
    </w:p>
    <w:p>
      <w:pPr>
        <w:numPr>
          <w:ilvl w:val="0"/>
          <w:numId w:val="16"/>
        </w:numPr>
        <w:spacing w:line="360" w:lineRule="auto"/>
        <w:ind w:left="0" w:leftChars="0" w:right="141" w:rightChars="67" w:firstLine="400" w:firstLineChars="0"/>
        <w:rPr>
          <w:rFonts w:ascii="宋体" w:hAnsi="宋体" w:cs="宋体"/>
          <w:sz w:val="28"/>
          <w:szCs w:val="28"/>
        </w:rPr>
      </w:pPr>
      <w:r>
        <w:rPr>
          <w:rFonts w:ascii="宋体" w:hAnsi="宋体" w:cs="宋体"/>
          <w:sz w:val="28"/>
          <w:szCs w:val="28"/>
        </w:rPr>
        <w:t>设备运输应符合安全要求，以免在运输过程中变形和损坏。仪器在运输过程中，出现的一切损失由</w:t>
      </w:r>
      <w:r>
        <w:rPr>
          <w:rFonts w:hint="eastAsia" w:ascii="宋体" w:hAnsi="宋体" w:cs="宋体"/>
          <w:sz w:val="28"/>
          <w:szCs w:val="28"/>
        </w:rPr>
        <w:t>投标方负责。</w:t>
      </w:r>
    </w:p>
    <w:p>
      <w:pPr>
        <w:numPr>
          <w:ilvl w:val="0"/>
          <w:numId w:val="16"/>
        </w:numPr>
        <w:spacing w:line="360" w:lineRule="auto"/>
        <w:ind w:left="0" w:leftChars="0" w:right="141" w:rightChars="67" w:firstLine="400" w:firstLineChars="0"/>
        <w:rPr>
          <w:rFonts w:ascii="宋体" w:hAnsi="宋体" w:cs="宋体"/>
          <w:sz w:val="28"/>
          <w:szCs w:val="28"/>
        </w:rPr>
      </w:pPr>
      <w:r>
        <w:rPr>
          <w:rFonts w:ascii="宋体" w:hAnsi="宋体" w:cs="宋体"/>
          <w:sz w:val="28"/>
          <w:szCs w:val="28"/>
        </w:rPr>
        <w:t>仪器到达交货地点后，</w:t>
      </w:r>
      <w:r>
        <w:rPr>
          <w:rFonts w:hint="eastAsia" w:ascii="宋体" w:hAnsi="宋体" w:cs="宋体"/>
          <w:sz w:val="28"/>
          <w:szCs w:val="28"/>
        </w:rPr>
        <w:t>招标方组织招标、投标双方有关人员共同开箱检验，检查规格型号、数量、外观质量，对主附设备、资料等的内、外观进行验收。</w:t>
      </w:r>
    </w:p>
    <w:p>
      <w:pPr>
        <w:spacing w:line="360" w:lineRule="auto"/>
        <w:rPr>
          <w:rFonts w:hint="eastAsia" w:ascii="宋体" w:hAnsi="宋体" w:cs="宋体"/>
          <w:b/>
          <w:bCs/>
          <w:sz w:val="28"/>
          <w:szCs w:val="28"/>
        </w:rPr>
      </w:pPr>
      <w:r>
        <w:rPr>
          <w:rFonts w:hint="eastAsia" w:ascii="宋体" w:hAnsi="宋体" w:cs="宋体"/>
          <w:b/>
          <w:bCs/>
          <w:sz w:val="28"/>
          <w:szCs w:val="28"/>
        </w:rPr>
        <w:t>五、技术服务</w:t>
      </w:r>
    </w:p>
    <w:p>
      <w:pPr>
        <w:numPr>
          <w:ilvl w:val="0"/>
          <w:numId w:val="17"/>
        </w:numPr>
        <w:spacing w:line="360" w:lineRule="auto"/>
        <w:ind w:left="0" w:leftChars="0" w:right="141" w:rightChars="67" w:firstLine="400" w:firstLineChars="0"/>
        <w:rPr>
          <w:rFonts w:ascii="宋体" w:hAnsi="宋体" w:cs="宋体"/>
          <w:sz w:val="28"/>
          <w:szCs w:val="28"/>
        </w:rPr>
      </w:pPr>
      <w:r>
        <w:rPr>
          <w:rFonts w:ascii="宋体" w:hAnsi="宋体" w:cs="宋体"/>
          <w:sz w:val="28"/>
          <w:szCs w:val="28"/>
        </w:rPr>
        <w:t>质保期：从设备验收合格正常投运之日起，质保期为</w:t>
      </w:r>
      <w:r>
        <w:rPr>
          <w:rFonts w:hint="eastAsia" w:ascii="宋体" w:hAnsi="宋体" w:cs="宋体"/>
          <w:sz w:val="28"/>
          <w:szCs w:val="28"/>
        </w:rPr>
        <w:t>一年，在质保期内，由于投标方产品质量</w:t>
      </w:r>
      <w:r>
        <w:rPr>
          <w:rFonts w:ascii="宋体" w:hAnsi="宋体" w:cs="宋体"/>
          <w:sz w:val="28"/>
          <w:szCs w:val="28"/>
        </w:rPr>
        <w:t>问题造成的机件损坏，不能正常工作，</w:t>
      </w:r>
      <w:r>
        <w:rPr>
          <w:rFonts w:hint="eastAsia" w:ascii="宋体" w:hAnsi="宋体" w:cs="宋体"/>
          <w:sz w:val="28"/>
          <w:szCs w:val="28"/>
        </w:rPr>
        <w:t>投标方</w:t>
      </w:r>
      <w:r>
        <w:rPr>
          <w:rFonts w:ascii="宋体" w:hAnsi="宋体" w:cs="宋体"/>
          <w:sz w:val="28"/>
          <w:szCs w:val="28"/>
        </w:rPr>
        <w:t>免费维修或更换。质保期后，实行终身维修，更换零部件或维修费用给予优惠并及时供应、维护服务。</w:t>
      </w:r>
    </w:p>
    <w:p>
      <w:pPr>
        <w:numPr>
          <w:ilvl w:val="0"/>
          <w:numId w:val="17"/>
        </w:numPr>
        <w:spacing w:line="360" w:lineRule="auto"/>
        <w:ind w:left="0" w:leftChars="0" w:right="141" w:rightChars="67" w:firstLine="400" w:firstLineChars="0"/>
        <w:rPr>
          <w:rFonts w:ascii="宋体" w:hAnsi="宋体" w:cs="宋体"/>
          <w:sz w:val="28"/>
          <w:szCs w:val="28"/>
        </w:rPr>
      </w:pPr>
      <w:r>
        <w:rPr>
          <w:rFonts w:hint="eastAsia" w:ascii="宋体" w:hAnsi="宋体" w:cs="宋体"/>
          <w:sz w:val="28"/>
          <w:szCs w:val="28"/>
        </w:rPr>
        <w:t>投标方负责所供设备的指导安装、调试、测试和设备的交接验收，并达到验收标准。要求设备安装后均能达到本技术规格书规定的技术参数。</w:t>
      </w:r>
    </w:p>
    <w:p>
      <w:pPr>
        <w:numPr>
          <w:ilvl w:val="0"/>
          <w:numId w:val="17"/>
        </w:numPr>
        <w:spacing w:line="360" w:lineRule="auto"/>
        <w:ind w:left="0" w:leftChars="0" w:right="141" w:rightChars="67" w:firstLine="400" w:firstLineChars="0"/>
        <w:rPr>
          <w:rFonts w:ascii="宋体" w:hAnsi="宋体" w:cs="宋体"/>
          <w:sz w:val="28"/>
          <w:szCs w:val="28"/>
        </w:rPr>
      </w:pPr>
      <w:r>
        <w:rPr>
          <w:rFonts w:hint="eastAsia" w:ascii="宋体" w:hAnsi="宋体" w:cs="宋体"/>
          <w:sz w:val="28"/>
          <w:szCs w:val="28"/>
        </w:rPr>
        <w:t>投标方在设备调试时，调试人员根据招标方需求，免费为其人员培训，直到招标方操作人员掌握并单独熟练操作为止。</w:t>
      </w:r>
    </w:p>
    <w:p>
      <w:pPr>
        <w:numPr>
          <w:ilvl w:val="0"/>
          <w:numId w:val="17"/>
        </w:numPr>
        <w:spacing w:line="360" w:lineRule="auto"/>
        <w:ind w:left="0" w:leftChars="0" w:right="141" w:rightChars="67" w:firstLine="400" w:firstLineChars="0"/>
        <w:rPr>
          <w:rFonts w:ascii="宋体" w:hAnsi="宋体" w:cs="宋体"/>
          <w:sz w:val="28"/>
          <w:szCs w:val="28"/>
        </w:rPr>
      </w:pPr>
      <w:bookmarkStart w:id="16" w:name="_Toc4518244"/>
      <w:bookmarkStart w:id="17" w:name="_Toc4518150"/>
      <w:bookmarkStart w:id="18" w:name="_Toc34240087"/>
      <w:bookmarkStart w:id="19" w:name="_Toc33712500"/>
      <w:bookmarkStart w:id="20" w:name="_Toc49747250"/>
      <w:bookmarkStart w:id="21" w:name="_Toc33712560"/>
      <w:bookmarkStart w:id="22" w:name="_Toc34240234"/>
      <w:r>
        <w:rPr>
          <w:rFonts w:ascii="宋体" w:hAnsi="宋体" w:cs="宋体"/>
          <w:sz w:val="28"/>
          <w:szCs w:val="28"/>
        </w:rPr>
        <w:t>如果设备发生故障，</w:t>
      </w:r>
      <w:r>
        <w:rPr>
          <w:rFonts w:hint="eastAsia" w:ascii="宋体" w:hAnsi="宋体" w:cs="宋体"/>
          <w:sz w:val="28"/>
          <w:szCs w:val="28"/>
        </w:rPr>
        <w:t>投标方需安排专业人员</w:t>
      </w:r>
      <w:r>
        <w:rPr>
          <w:rFonts w:ascii="宋体" w:hAnsi="宋体" w:cs="宋体"/>
          <w:sz w:val="28"/>
          <w:szCs w:val="28"/>
        </w:rPr>
        <w:t>24小时</w:t>
      </w:r>
      <w:r>
        <w:rPr>
          <w:rFonts w:hint="eastAsia" w:ascii="宋体" w:hAnsi="宋体" w:cs="宋体"/>
          <w:sz w:val="28"/>
          <w:szCs w:val="28"/>
        </w:rPr>
        <w:t>内积极协助招标方解决问题，重大问题或其它无法迅速解决的问题应在</w:t>
      </w:r>
      <w:r>
        <w:rPr>
          <w:rFonts w:ascii="宋体" w:hAnsi="宋体" w:cs="宋体"/>
          <w:sz w:val="28"/>
          <w:szCs w:val="28"/>
        </w:rPr>
        <w:t>48</w:t>
      </w:r>
      <w:r>
        <w:rPr>
          <w:rFonts w:hint="eastAsia" w:ascii="宋体" w:hAnsi="宋体" w:cs="宋体"/>
          <w:sz w:val="28"/>
          <w:szCs w:val="28"/>
        </w:rPr>
        <w:t>小时内解决或提出明确的解决方案。有专业工程师专人负责客户的技术问题咨询或要求指导，及时给予解释和帮助，并保证与用户保持长期、良好的技术交流和协作关系。</w:t>
      </w:r>
      <w:bookmarkEnd w:id="16"/>
      <w:bookmarkEnd w:id="17"/>
      <w:bookmarkEnd w:id="18"/>
      <w:bookmarkEnd w:id="19"/>
      <w:bookmarkEnd w:id="20"/>
      <w:bookmarkEnd w:id="21"/>
      <w:bookmarkEnd w:id="22"/>
    </w:p>
    <w:p>
      <w:pPr>
        <w:numPr>
          <w:ilvl w:val="0"/>
          <w:numId w:val="17"/>
        </w:numPr>
        <w:spacing w:line="360" w:lineRule="auto"/>
        <w:ind w:left="0" w:leftChars="0" w:right="141" w:rightChars="67" w:firstLine="400" w:firstLineChars="0"/>
        <w:rPr>
          <w:rFonts w:ascii="宋体" w:hAnsi="宋体" w:cs="宋体"/>
          <w:sz w:val="28"/>
          <w:szCs w:val="28"/>
        </w:rPr>
      </w:pPr>
      <w:r>
        <w:rPr>
          <w:rFonts w:hint="eastAsia" w:ascii="宋体" w:hAnsi="宋体" w:cs="宋体"/>
          <w:sz w:val="28"/>
          <w:szCs w:val="28"/>
        </w:rPr>
        <w:t>投标方随时解答招标方的技术问题。</w:t>
      </w:r>
    </w:p>
    <w:p>
      <w:pPr>
        <w:numPr>
          <w:ilvl w:val="0"/>
          <w:numId w:val="17"/>
        </w:numPr>
        <w:spacing w:line="360" w:lineRule="auto"/>
        <w:ind w:left="0" w:leftChars="0" w:right="141" w:rightChars="67" w:firstLine="400" w:firstLineChars="0"/>
        <w:rPr>
          <w:rFonts w:ascii="宋体" w:hAnsi="宋体" w:cs="宋体"/>
          <w:sz w:val="28"/>
          <w:szCs w:val="28"/>
        </w:rPr>
      </w:pPr>
      <w:r>
        <w:rPr>
          <w:rFonts w:ascii="宋体" w:hAnsi="宋体" w:cs="宋体"/>
          <w:sz w:val="28"/>
          <w:szCs w:val="28"/>
        </w:rPr>
        <w:t>有关技术方面未尽事宜，双方协商解决。</w:t>
      </w:r>
    </w:p>
    <w:p>
      <w:pPr>
        <w:numPr>
          <w:ilvl w:val="0"/>
          <w:numId w:val="0"/>
        </w:numPr>
        <w:spacing w:line="360" w:lineRule="auto"/>
        <w:ind w:left="400" w:leftChars="0" w:right="141" w:rightChars="67"/>
        <w:rPr>
          <w:rFonts w:ascii="宋体" w:hAnsi="宋体" w:cs="宋体"/>
          <w:sz w:val="28"/>
          <w:szCs w:val="28"/>
        </w:rPr>
      </w:pPr>
    </w:p>
    <w:p>
      <w:pPr>
        <w:spacing w:line="360" w:lineRule="auto"/>
        <w:rPr>
          <w:rFonts w:hint="default" w:eastAsia="宋体"/>
          <w:sz w:val="24"/>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FZZhunYuan-M02S">
    <w:altName w:val="微软雅黑"/>
    <w:panose1 w:val="00000000000000000000"/>
    <w:charset w:val="86"/>
    <w:family w:val="swiss"/>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0BEE5A"/>
    <w:multiLevelType w:val="singleLevel"/>
    <w:tmpl w:val="8C0BEE5A"/>
    <w:lvl w:ilvl="0" w:tentative="0">
      <w:start w:val="1"/>
      <w:numFmt w:val="decimal"/>
      <w:suff w:val="nothing"/>
      <w:lvlText w:val="%1．"/>
      <w:lvlJc w:val="left"/>
      <w:pPr>
        <w:ind w:left="0" w:firstLine="400"/>
      </w:pPr>
      <w:rPr>
        <w:rFonts w:hint="default"/>
      </w:rPr>
    </w:lvl>
  </w:abstractNum>
  <w:abstractNum w:abstractNumId="1">
    <w:nsid w:val="E04BAC06"/>
    <w:multiLevelType w:val="singleLevel"/>
    <w:tmpl w:val="E04BAC06"/>
    <w:lvl w:ilvl="0" w:tentative="0">
      <w:start w:val="1"/>
      <w:numFmt w:val="decimal"/>
      <w:suff w:val="nothing"/>
      <w:lvlText w:val="%1．"/>
      <w:lvlJc w:val="left"/>
      <w:pPr>
        <w:ind w:left="0" w:firstLine="400"/>
      </w:pPr>
      <w:rPr>
        <w:rFonts w:hint="default"/>
      </w:rPr>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6">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7">
    <w:nsid w:val="0638C81A"/>
    <w:multiLevelType w:val="singleLevel"/>
    <w:tmpl w:val="0638C81A"/>
    <w:lvl w:ilvl="0" w:tentative="0">
      <w:start w:val="3"/>
      <w:numFmt w:val="chineseCounting"/>
      <w:suff w:val="nothing"/>
      <w:lvlText w:val="%1、"/>
      <w:lvlJc w:val="left"/>
      <w:rPr>
        <w:rFonts w:hint="eastAsia"/>
      </w:rPr>
    </w:lvl>
  </w:abstractNum>
  <w:abstractNum w:abstractNumId="8">
    <w:nsid w:val="158C3111"/>
    <w:multiLevelType w:val="singleLevel"/>
    <w:tmpl w:val="158C3111"/>
    <w:lvl w:ilvl="0" w:tentative="0">
      <w:start w:val="1"/>
      <w:numFmt w:val="decimal"/>
      <w:suff w:val="nothing"/>
      <w:lvlText w:val="%1．"/>
      <w:lvlJc w:val="left"/>
      <w:pPr>
        <w:ind w:left="0" w:firstLine="400"/>
      </w:pPr>
      <w:rPr>
        <w:rFonts w:hint="default"/>
      </w:rPr>
    </w:lvl>
  </w:abstractNum>
  <w:abstractNum w:abstractNumId="9">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1CD97829"/>
    <w:multiLevelType w:val="singleLevel"/>
    <w:tmpl w:val="1CD97829"/>
    <w:lvl w:ilvl="0" w:tentative="0">
      <w:start w:val="1"/>
      <w:numFmt w:val="decimal"/>
      <w:suff w:val="nothing"/>
      <w:lvlText w:val="%1．"/>
      <w:lvlJc w:val="left"/>
      <w:pPr>
        <w:ind w:left="0" w:firstLine="400"/>
      </w:pPr>
      <w:rPr>
        <w:rFonts w:hint="default"/>
      </w:rPr>
    </w:lvl>
  </w:abstractNum>
  <w:abstractNum w:abstractNumId="11">
    <w:nsid w:val="2110303E"/>
    <w:multiLevelType w:val="singleLevel"/>
    <w:tmpl w:val="2110303E"/>
    <w:lvl w:ilvl="0" w:tentative="0">
      <w:start w:val="1"/>
      <w:numFmt w:val="decimal"/>
      <w:suff w:val="nothing"/>
      <w:lvlText w:val="%1．"/>
      <w:lvlJc w:val="left"/>
      <w:pPr>
        <w:ind w:left="0" w:firstLine="400"/>
      </w:pPr>
      <w:rPr>
        <w:rFonts w:hint="default"/>
      </w:rPr>
    </w:lvl>
  </w:abstractNum>
  <w:abstractNum w:abstractNumId="12">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888E9CD"/>
    <w:multiLevelType w:val="singleLevel"/>
    <w:tmpl w:val="4888E9CD"/>
    <w:lvl w:ilvl="0" w:tentative="0">
      <w:start w:val="1"/>
      <w:numFmt w:val="chineseCounting"/>
      <w:suff w:val="space"/>
      <w:lvlText w:val="（%1）"/>
      <w:lvlJc w:val="left"/>
      <w:rPr>
        <w:rFonts w:hint="eastAsia"/>
      </w:rPr>
    </w:lvl>
  </w:abstractNum>
  <w:abstractNum w:abstractNumId="15">
    <w:nsid w:val="597479A2"/>
    <w:multiLevelType w:val="multilevel"/>
    <w:tmpl w:val="597479A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12"/>
  </w:num>
  <w:num w:numId="2">
    <w:abstractNumId w:val="13"/>
  </w:num>
  <w:num w:numId="3">
    <w:abstractNumId w:val="5"/>
  </w:num>
  <w:num w:numId="4">
    <w:abstractNumId w:val="9"/>
  </w:num>
  <w:num w:numId="5">
    <w:abstractNumId w:val="16"/>
  </w:num>
  <w:num w:numId="6">
    <w:abstractNumId w:val="6"/>
  </w:num>
  <w:num w:numId="7">
    <w:abstractNumId w:val="3"/>
  </w:num>
  <w:num w:numId="8">
    <w:abstractNumId w:val="2"/>
  </w:num>
  <w:num w:numId="9">
    <w:abstractNumId w:val="4"/>
  </w:num>
  <w:num w:numId="10">
    <w:abstractNumId w:val="7"/>
  </w:num>
  <w:num w:numId="11">
    <w:abstractNumId w:val="14"/>
  </w:num>
  <w:num w:numId="12">
    <w:abstractNumId w:val="0"/>
  </w:num>
  <w:num w:numId="13">
    <w:abstractNumId w:val="15"/>
  </w:num>
  <w:num w:numId="14">
    <w:abstractNumId w:val="11"/>
  </w:num>
  <w:num w:numId="15">
    <w:abstractNumId w:val="8"/>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80244"/>
    <w:rsid w:val="000A473E"/>
    <w:rsid w:val="000D16EE"/>
    <w:rsid w:val="000F3864"/>
    <w:rsid w:val="00111B2D"/>
    <w:rsid w:val="0013555B"/>
    <w:rsid w:val="00143854"/>
    <w:rsid w:val="001A5CE4"/>
    <w:rsid w:val="001F0072"/>
    <w:rsid w:val="002024AD"/>
    <w:rsid w:val="00271E4F"/>
    <w:rsid w:val="00363E7F"/>
    <w:rsid w:val="003952B5"/>
    <w:rsid w:val="003A7214"/>
    <w:rsid w:val="003B5EF3"/>
    <w:rsid w:val="003E17BF"/>
    <w:rsid w:val="00404174"/>
    <w:rsid w:val="004443A9"/>
    <w:rsid w:val="00454B35"/>
    <w:rsid w:val="00466E9E"/>
    <w:rsid w:val="004F204B"/>
    <w:rsid w:val="004F2137"/>
    <w:rsid w:val="0050790C"/>
    <w:rsid w:val="00515C0E"/>
    <w:rsid w:val="005E39D7"/>
    <w:rsid w:val="00607AB4"/>
    <w:rsid w:val="006216EC"/>
    <w:rsid w:val="00666B09"/>
    <w:rsid w:val="006728FA"/>
    <w:rsid w:val="00675A1F"/>
    <w:rsid w:val="006B03C3"/>
    <w:rsid w:val="006D1705"/>
    <w:rsid w:val="00724054"/>
    <w:rsid w:val="00756C6B"/>
    <w:rsid w:val="00786041"/>
    <w:rsid w:val="0083518E"/>
    <w:rsid w:val="008B7766"/>
    <w:rsid w:val="008F7026"/>
    <w:rsid w:val="00926E68"/>
    <w:rsid w:val="00986620"/>
    <w:rsid w:val="00987B37"/>
    <w:rsid w:val="009A147A"/>
    <w:rsid w:val="009B120D"/>
    <w:rsid w:val="00A20425"/>
    <w:rsid w:val="00A33A9C"/>
    <w:rsid w:val="00A344A9"/>
    <w:rsid w:val="00A40C44"/>
    <w:rsid w:val="00A47D6B"/>
    <w:rsid w:val="00A9547E"/>
    <w:rsid w:val="00AE539C"/>
    <w:rsid w:val="00AF6147"/>
    <w:rsid w:val="00B2170A"/>
    <w:rsid w:val="00B777BC"/>
    <w:rsid w:val="00BE4315"/>
    <w:rsid w:val="00C21064"/>
    <w:rsid w:val="00C3212D"/>
    <w:rsid w:val="00CF7445"/>
    <w:rsid w:val="00D2251F"/>
    <w:rsid w:val="00D26206"/>
    <w:rsid w:val="00D54DBB"/>
    <w:rsid w:val="00D862E1"/>
    <w:rsid w:val="00DD0133"/>
    <w:rsid w:val="00E374FB"/>
    <w:rsid w:val="00E57DF0"/>
    <w:rsid w:val="00E758C5"/>
    <w:rsid w:val="00EA7473"/>
    <w:rsid w:val="00EC6923"/>
    <w:rsid w:val="00EE17BD"/>
    <w:rsid w:val="00EE1B72"/>
    <w:rsid w:val="00EE574B"/>
    <w:rsid w:val="00EE7C8F"/>
    <w:rsid w:val="00EF6FE7"/>
    <w:rsid w:val="00F32034"/>
    <w:rsid w:val="00F86D5A"/>
    <w:rsid w:val="00FA57DF"/>
    <w:rsid w:val="01335132"/>
    <w:rsid w:val="0BE03768"/>
    <w:rsid w:val="121046EC"/>
    <w:rsid w:val="124C124F"/>
    <w:rsid w:val="12B341EA"/>
    <w:rsid w:val="12C5401A"/>
    <w:rsid w:val="146B12E9"/>
    <w:rsid w:val="19DC45B9"/>
    <w:rsid w:val="1CD91C97"/>
    <w:rsid w:val="2ADA0F0C"/>
    <w:rsid w:val="2CA10230"/>
    <w:rsid w:val="2DA57A2F"/>
    <w:rsid w:val="2DDB6773"/>
    <w:rsid w:val="2E1351A1"/>
    <w:rsid w:val="2E5F4881"/>
    <w:rsid w:val="2EA64C67"/>
    <w:rsid w:val="31811C32"/>
    <w:rsid w:val="326B7E8B"/>
    <w:rsid w:val="3375635B"/>
    <w:rsid w:val="34826751"/>
    <w:rsid w:val="36D36FF4"/>
    <w:rsid w:val="376357E1"/>
    <w:rsid w:val="39F4487A"/>
    <w:rsid w:val="3ABA67BF"/>
    <w:rsid w:val="40EF77EF"/>
    <w:rsid w:val="43E942BE"/>
    <w:rsid w:val="4A8D603B"/>
    <w:rsid w:val="4B6B5642"/>
    <w:rsid w:val="50275A13"/>
    <w:rsid w:val="5152568B"/>
    <w:rsid w:val="578B162C"/>
    <w:rsid w:val="57B427BE"/>
    <w:rsid w:val="5AED68F4"/>
    <w:rsid w:val="61264F5A"/>
    <w:rsid w:val="62170FA9"/>
    <w:rsid w:val="63E7493A"/>
    <w:rsid w:val="699924A6"/>
    <w:rsid w:val="6A163CBA"/>
    <w:rsid w:val="6BC937D7"/>
    <w:rsid w:val="6BE76F67"/>
    <w:rsid w:val="6D82743B"/>
    <w:rsid w:val="6EB56E53"/>
    <w:rsid w:val="7CF65263"/>
    <w:rsid w:val="7D0E77C9"/>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Plain Text"/>
    <w:basedOn w:val="1"/>
    <w:link w:val="15"/>
    <w:qFormat/>
    <w:uiPriority w:val="0"/>
    <w:rPr>
      <w:rFonts w:ascii="宋体" w:hAnsi="Courier New" w:cs="Courier New"/>
      <w:szCs w:val="21"/>
    </w:rPr>
  </w:style>
  <w:style w:type="paragraph" w:styleId="5">
    <w:name w:val="Body Text Indent 2"/>
    <w:basedOn w:val="1"/>
    <w:link w:val="16"/>
    <w:unhideWhenUsed/>
    <w:qFormat/>
    <w:uiPriority w:val="0"/>
    <w:pPr>
      <w:spacing w:after="120" w:line="480" w:lineRule="auto"/>
      <w:ind w:left="420" w:leftChars="200"/>
    </w:pPr>
  </w:style>
  <w:style w:type="paragraph" w:styleId="6">
    <w:name w:val="Balloon Text"/>
    <w:basedOn w:val="1"/>
    <w:link w:val="23"/>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36" w:after="68"/>
      <w:jc w:val="left"/>
    </w:pPr>
    <w:rPr>
      <w:rFonts w:ascii="Verdana" w:hAnsi="Verdana" w:cs="宋体"/>
      <w:color w:val="333333"/>
      <w:kern w:val="0"/>
      <w:sz w:val="16"/>
      <w:szCs w:val="16"/>
    </w:rPr>
  </w:style>
  <w:style w:type="paragraph" w:styleId="10">
    <w:name w:val="Title"/>
    <w:basedOn w:val="1"/>
    <w:qFormat/>
    <w:uiPriority w:val="0"/>
    <w:pPr>
      <w:spacing w:before="240" w:after="60" w:line="360" w:lineRule="auto"/>
      <w:jc w:val="left"/>
      <w:outlineLvl w:val="0"/>
    </w:pPr>
    <w:rPr>
      <w:b/>
      <w:sz w:val="28"/>
      <w:szCs w:val="20"/>
    </w:rPr>
  </w:style>
  <w:style w:type="table" w:styleId="12">
    <w:name w:val="Table Grid"/>
    <w:basedOn w:val="11"/>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字符"/>
    <w:basedOn w:val="13"/>
    <w:link w:val="2"/>
    <w:qFormat/>
    <w:uiPriority w:val="99"/>
    <w:rPr>
      <w:rFonts w:ascii="宋体" w:hAnsi="Times New Roman" w:eastAsia="宋体" w:cs="Times New Roman"/>
      <w:b/>
      <w:kern w:val="44"/>
      <w:sz w:val="32"/>
      <w:szCs w:val="20"/>
    </w:rPr>
  </w:style>
  <w:style w:type="character" w:customStyle="1" w:styleId="15">
    <w:name w:val="纯文本 字符"/>
    <w:basedOn w:val="13"/>
    <w:link w:val="4"/>
    <w:qFormat/>
    <w:uiPriority w:val="0"/>
    <w:rPr>
      <w:rFonts w:ascii="宋体" w:hAnsi="Courier New" w:eastAsia="宋体" w:cs="Courier New"/>
      <w:szCs w:val="21"/>
    </w:rPr>
  </w:style>
  <w:style w:type="character" w:customStyle="1" w:styleId="16">
    <w:name w:val="正文文本缩进 2 字符"/>
    <w:basedOn w:val="13"/>
    <w:link w:val="5"/>
    <w:qFormat/>
    <w:uiPriority w:val="0"/>
    <w:rPr>
      <w:rFonts w:ascii="Times New Roman" w:hAnsi="Times New Roman" w:eastAsia="宋体" w:cs="Times New Roman"/>
      <w:szCs w:val="24"/>
    </w:rPr>
  </w:style>
  <w:style w:type="character" w:customStyle="1" w:styleId="17">
    <w:name w:val="页脚 字符"/>
    <w:basedOn w:val="13"/>
    <w:link w:val="7"/>
    <w:qFormat/>
    <w:uiPriority w:val="99"/>
    <w:rPr>
      <w:rFonts w:ascii="Times New Roman" w:hAnsi="Times New Roman" w:eastAsia="宋体" w:cs="Times New Roman"/>
      <w:sz w:val="18"/>
      <w:szCs w:val="18"/>
    </w:rPr>
  </w:style>
  <w:style w:type="character" w:customStyle="1" w:styleId="18">
    <w:name w:val="页眉 字符"/>
    <w:basedOn w:val="13"/>
    <w:link w:val="8"/>
    <w:qFormat/>
    <w:uiPriority w:val="99"/>
    <w:rPr>
      <w:rFonts w:ascii="Times New Roman" w:hAnsi="Times New Roman" w:eastAsia="宋体" w:cs="Times New Roman"/>
      <w:sz w:val="18"/>
      <w:szCs w:val="18"/>
    </w:rPr>
  </w:style>
  <w:style w:type="paragraph" w:customStyle="1" w:styleId="19">
    <w:name w:val="列出段落1"/>
    <w:basedOn w:val="1"/>
    <w:qFormat/>
    <w:uiPriority w:val="34"/>
    <w:pPr>
      <w:ind w:firstLine="420" w:firstLineChars="200"/>
    </w:pPr>
  </w:style>
  <w:style w:type="paragraph" w:customStyle="1" w:styleId="20">
    <w:name w:val="样式1"/>
    <w:basedOn w:val="4"/>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1">
    <w:name w:val="p0"/>
    <w:basedOn w:val="1"/>
    <w:qFormat/>
    <w:uiPriority w:val="0"/>
    <w:pPr>
      <w:widowControl/>
    </w:pPr>
    <w:rPr>
      <w:kern w:val="0"/>
      <w:szCs w:val="21"/>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3">
    <w:name w:val="批注框文本 字符"/>
    <w:basedOn w:val="13"/>
    <w:link w:val="6"/>
    <w:semiHidden/>
    <w:qFormat/>
    <w:uiPriority w:val="99"/>
    <w:rPr>
      <w:rFonts w:ascii="Times New Roman" w:hAnsi="Times New Roman" w:eastAsia="宋体" w:cs="Times New Roman"/>
      <w:sz w:val="18"/>
      <w:szCs w:val="18"/>
    </w:rPr>
  </w:style>
  <w:style w:type="paragraph" w:customStyle="1" w:styleId="24">
    <w:name w:val="样式3"/>
    <w:basedOn w:val="4"/>
    <w:qFormat/>
    <w:uiPriority w:val="0"/>
    <w:pPr>
      <w:spacing w:line="0" w:lineRule="atLeast"/>
      <w:outlineLvl w:val="0"/>
    </w:pPr>
    <w:rPr>
      <w:rFonts w:cs="Times New Roman"/>
      <w:sz w:val="28"/>
      <w:szCs w:val="24"/>
    </w:rPr>
  </w:style>
  <w:style w:type="paragraph" w:styleId="25">
    <w:name w:val="No Spacing"/>
    <w:qFormat/>
    <w:uiPriority w:val="1"/>
    <w:pPr>
      <w:widowControl w:val="0"/>
      <w:spacing w:line="360" w:lineRule="auto"/>
      <w:ind w:firstLine="100" w:firstLineChars="100"/>
    </w:pPr>
    <w:rPr>
      <w:rFonts w:ascii="Times New Roman" w:hAnsi="Times New Roman" w:eastAsia="宋体" w:cs="Times New Roman"/>
      <w:b/>
      <w:kern w:val="2"/>
      <w:sz w:val="21"/>
      <w:szCs w:val="24"/>
      <w:lang w:val="en-US" w:eastAsia="zh-CN" w:bidi="ar-SA"/>
    </w:rPr>
  </w:style>
  <w:style w:type="paragraph" w:customStyle="1" w:styleId="26">
    <w:name w:val="设备标题"/>
    <w:basedOn w:val="1"/>
    <w:qFormat/>
    <w:uiPriority w:val="1"/>
    <w:pPr>
      <w:autoSpaceDE w:val="0"/>
      <w:autoSpaceDN w:val="0"/>
      <w:spacing w:before="39" w:line="480" w:lineRule="auto"/>
      <w:jc w:val="left"/>
    </w:pPr>
    <w:rPr>
      <w:rFonts w:ascii="宋体" w:hAnsi="宋体" w:cs="宋体"/>
      <w:b/>
      <w:kern w:val="0"/>
      <w:sz w:val="24"/>
      <w:szCs w:val="22"/>
      <w:lang w:val="zh-CN" w:bidi="zh-CN"/>
    </w:rPr>
  </w:style>
  <w:style w:type="paragraph" w:customStyle="1" w:styleId="27">
    <w:name w:val="Default"/>
    <w:qFormat/>
    <w:uiPriority w:val="0"/>
    <w:pPr>
      <w:widowControl w:val="0"/>
      <w:autoSpaceDE w:val="0"/>
      <w:autoSpaceDN w:val="0"/>
      <w:adjustRightInd w:val="0"/>
    </w:pPr>
    <w:rPr>
      <w:rFonts w:ascii="FZZhunYuan-M02S" w:hAnsi="Times New Roman" w:eastAsia="FZZhunYuan-M02S" w:cs="FZZhunYuan-M02S"/>
      <w:color w:val="000000"/>
      <w:sz w:val="24"/>
      <w:szCs w:val="24"/>
      <w:lang w:val="en-US" w:eastAsia="zh-CN" w:bidi="ar-SA"/>
    </w:rPr>
  </w:style>
  <w:style w:type="table" w:customStyle="1" w:styleId="28">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22923-BB27-4A70-9A53-84F8D9EC51E4}">
  <ds:schemaRefs/>
</ds:datastoreItem>
</file>

<file path=docProps/app.xml><?xml version="1.0" encoding="utf-8"?>
<Properties xmlns="http://schemas.openxmlformats.org/officeDocument/2006/extended-properties" xmlns:vt="http://schemas.openxmlformats.org/officeDocument/2006/docPropsVTypes">
  <Template>Normal</Template>
  <Pages>32</Pages>
  <Words>2633</Words>
  <Characters>15011</Characters>
  <Lines>125</Lines>
  <Paragraphs>35</Paragraphs>
  <TotalTime>0</TotalTime>
  <ScaleCrop>false</ScaleCrop>
  <LinksUpToDate>false</LinksUpToDate>
  <CharactersWithSpaces>17609</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2020-10-12T03:16:00Z</dcterms:created>
  <dc:creator>朱水林</dc:creator>
  <cp:lastModifiedBy>ICBC</cp:lastModifiedBy>
  <dcterms:modified xsi:type="dcterms:W3CDTF">2020-11-11T09:30:22Z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