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p>
    <w:p>
      <w:pPr>
        <w:ind w:firstLine="1807" w:firstLineChars="500"/>
        <w:rPr>
          <w:rFonts w:hint="eastAsia" w:ascii="宋体" w:hAnsi="宋体"/>
          <w:b/>
          <w:bCs/>
          <w:sz w:val="36"/>
          <w:szCs w:val="28"/>
        </w:rPr>
      </w:pPr>
      <w:r>
        <w:rPr>
          <w:rFonts w:hint="eastAsia" w:ascii="宋体" w:hAnsi="宋体"/>
          <w:b/>
          <w:bCs/>
          <w:sz w:val="36"/>
          <w:szCs w:val="28"/>
        </w:rPr>
        <w:t>多功能无液氦低温磁光系统</w:t>
      </w:r>
    </w:p>
    <w:p>
      <w:pPr>
        <w:ind w:firstLine="3253" w:firstLineChars="900"/>
        <w:rPr>
          <w:rFonts w:hint="default" w:ascii="宋体" w:hAnsi="宋体"/>
          <w:b/>
          <w:bCs/>
          <w:sz w:val="36"/>
          <w:szCs w:val="28"/>
          <w:lang w:val="en-US" w:eastAsia="zh-CN"/>
        </w:rPr>
      </w:pPr>
    </w:p>
    <w:p>
      <w:pPr>
        <w:spacing w:line="360" w:lineRule="auto"/>
        <w:jc w:val="center"/>
        <w:rPr>
          <w:rFonts w:hint="default" w:ascii="宋体" w:hAnsi="宋体" w:eastAsia="宋体"/>
          <w:b/>
          <w:bCs/>
          <w:sz w:val="36"/>
          <w:szCs w:val="28"/>
          <w:lang w:val="en-US" w:eastAsia="zh-CN"/>
        </w:rPr>
      </w:pPr>
      <w:r>
        <w:rPr>
          <w:rFonts w:hint="eastAsia" w:ascii="宋体" w:hAnsi="宋体"/>
          <w:b/>
          <w:bCs/>
          <w:sz w:val="36"/>
          <w:szCs w:val="28"/>
          <w:lang w:val="en-US" w:eastAsia="zh-CN"/>
        </w:rPr>
        <w:t xml:space="preserve"> </w:t>
      </w:r>
      <w:r>
        <w:rPr>
          <w:rFonts w:hint="eastAsia" w:ascii="宋体" w:hAnsi="宋体"/>
          <w:b/>
          <w:bCs/>
          <w:sz w:val="36"/>
          <w:szCs w:val="28"/>
        </w:rPr>
        <w:t xml:space="preserve">采购编号： </w:t>
      </w:r>
      <w:r>
        <w:rPr>
          <w:rFonts w:hint="eastAsia" w:ascii="宋体" w:hAnsi="宋体"/>
          <w:b/>
          <w:sz w:val="36"/>
          <w:szCs w:val="36"/>
        </w:rPr>
        <w:t>JGTP2020-0</w:t>
      </w:r>
      <w:r>
        <w:rPr>
          <w:rFonts w:hint="eastAsia" w:ascii="宋体" w:hAnsi="宋体"/>
          <w:b/>
          <w:sz w:val="36"/>
          <w:szCs w:val="36"/>
          <w:lang w:val="en-US" w:eastAsia="zh-CN"/>
        </w:rPr>
        <w:t>25</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2020</w:t>
      </w:r>
      <w:r>
        <w:rPr>
          <w:rFonts w:hint="eastAsia" w:ascii="宋体" w:hAnsi="宋体"/>
          <w:b/>
          <w:bCs/>
          <w:sz w:val="28"/>
          <w:szCs w:val="28"/>
        </w:rPr>
        <w:t>年11月</w:t>
      </w:r>
      <w:r>
        <w:rPr>
          <w:rFonts w:hint="eastAsia" w:ascii="宋体" w:hAnsi="宋体"/>
          <w:b/>
          <w:bCs/>
          <w:sz w:val="28"/>
          <w:szCs w:val="28"/>
          <w:lang w:val="en-US" w:eastAsia="zh-CN"/>
        </w:rPr>
        <w:t>30</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多功能无液氦低温磁光系统</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采购编号：JGTP2020-0</w:t>
      </w:r>
      <w:r>
        <w:rPr>
          <w:rFonts w:hint="eastAsia" w:ascii="宋体" w:hAnsi="宋体"/>
          <w:sz w:val="28"/>
          <w:szCs w:val="28"/>
          <w:lang w:val="en-US" w:eastAsia="zh-CN"/>
        </w:rPr>
        <w:t>25</w:t>
      </w:r>
    </w:p>
    <w:p>
      <w:pPr>
        <w:numPr>
          <w:ilvl w:val="0"/>
          <w:numId w:val="2"/>
        </w:numPr>
        <w:spacing w:line="360" w:lineRule="auto"/>
        <w:rPr>
          <w:rFonts w:ascii="宋体"/>
          <w:sz w:val="28"/>
          <w:szCs w:val="28"/>
        </w:rPr>
      </w:pPr>
      <w:r>
        <w:rPr>
          <w:rFonts w:hint="eastAsia" w:ascii="宋体" w:hAnsi="宋体"/>
          <w:sz w:val="28"/>
          <w:szCs w:val="28"/>
        </w:rPr>
        <w:t>采购项目：多功能无液氦低温磁光系统</w:t>
      </w:r>
    </w:p>
    <w:p>
      <w:pPr>
        <w:numPr>
          <w:ilvl w:val="0"/>
          <w:numId w:val="2"/>
        </w:numPr>
        <w:spacing w:line="360" w:lineRule="auto"/>
        <w:rPr>
          <w:rFonts w:ascii="宋体"/>
          <w:sz w:val="28"/>
          <w:szCs w:val="28"/>
        </w:rPr>
      </w:pPr>
      <w:r>
        <w:rPr>
          <w:rFonts w:hint="eastAsia" w:ascii="宋体" w:hAnsi="宋体"/>
          <w:sz w:val="28"/>
          <w:szCs w:val="28"/>
          <w:highlight w:val="none"/>
        </w:rPr>
        <w:t>采购预算：本项目预算人民</w:t>
      </w:r>
      <w:r>
        <w:rPr>
          <w:rFonts w:hint="eastAsia" w:ascii="宋体" w:hAnsi="宋体"/>
          <w:sz w:val="28"/>
          <w:szCs w:val="28"/>
        </w:rPr>
        <w:t>币</w:t>
      </w:r>
      <w:r>
        <w:rPr>
          <w:rFonts w:hint="eastAsia" w:ascii="宋体" w:hAnsi="宋体"/>
          <w:sz w:val="28"/>
          <w:szCs w:val="28"/>
          <w:lang w:val="en-US" w:eastAsia="zh-CN"/>
        </w:rPr>
        <w:t>990000</w:t>
      </w:r>
      <w:r>
        <w:rPr>
          <w:rFonts w:hint="eastAsia" w:ascii="宋体" w:hAnsi="宋体"/>
          <w:sz w:val="28"/>
          <w:szCs w:val="28"/>
        </w:rPr>
        <w:t>元</w:t>
      </w:r>
      <w:r>
        <w:rPr>
          <w:rFonts w:hint="eastAsia" w:ascii="宋体" w:hAnsi="宋体"/>
          <w:sz w:val="28"/>
          <w:szCs w:val="28"/>
          <w:highlight w:val="none"/>
        </w:rPr>
        <w:t>（最高</w:t>
      </w:r>
      <w:r>
        <w:rPr>
          <w:rFonts w:hint="eastAsia" w:ascii="宋体" w:hAnsi="宋体"/>
          <w:sz w:val="28"/>
          <w:szCs w:val="28"/>
        </w:rPr>
        <w:t>控制价，需预留空间予用户支付报关报检及外贸代理等相关费用）</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hint="default" w:ascii="宋体" w:hAnsi="宋体"/>
          <w:b/>
          <w:sz w:val="28"/>
          <w:szCs w:val="28"/>
          <w:lang w:val="en-US"/>
        </w:rPr>
      </w:pPr>
      <w:r>
        <w:rPr>
          <w:rFonts w:hint="eastAsia" w:ascii="宋体" w:hAnsi="宋体"/>
          <w:b/>
          <w:sz w:val="28"/>
          <w:szCs w:val="28"/>
        </w:rPr>
        <w:t>报价截止和磋商时间：</w:t>
      </w:r>
      <w:r>
        <w:rPr>
          <w:rFonts w:ascii="宋体" w:hAnsi="宋体"/>
          <w:b/>
          <w:sz w:val="28"/>
          <w:szCs w:val="28"/>
        </w:rPr>
        <w:t>2020</w:t>
      </w:r>
      <w:r>
        <w:rPr>
          <w:rFonts w:hint="eastAsia" w:ascii="宋体" w:hAnsi="宋体"/>
          <w:b/>
          <w:sz w:val="28"/>
          <w:szCs w:val="28"/>
        </w:rPr>
        <w:t>年1</w:t>
      </w:r>
      <w:r>
        <w:rPr>
          <w:rFonts w:hint="eastAsia" w:ascii="宋体" w:hAnsi="宋体"/>
          <w:b/>
          <w:sz w:val="28"/>
          <w:szCs w:val="28"/>
          <w:lang w:val="en-US" w:eastAsia="zh-CN"/>
        </w:rPr>
        <w:t>2</w:t>
      </w:r>
      <w:r>
        <w:rPr>
          <w:rFonts w:hint="eastAsia" w:ascii="宋体" w:hAnsi="宋体"/>
          <w:b/>
          <w:sz w:val="28"/>
          <w:szCs w:val="28"/>
        </w:rPr>
        <w:t>月</w:t>
      </w:r>
      <w:r>
        <w:rPr>
          <w:rFonts w:hint="eastAsia" w:ascii="宋体" w:hAnsi="宋体"/>
          <w:b/>
          <w:sz w:val="28"/>
          <w:szCs w:val="28"/>
          <w:lang w:val="en-US" w:eastAsia="zh-CN"/>
        </w:rPr>
        <w:t>10</w:t>
      </w:r>
      <w:r>
        <w:rPr>
          <w:rFonts w:hint="eastAsia" w:ascii="宋体" w:hAnsi="宋体"/>
          <w:b/>
          <w:sz w:val="28"/>
          <w:szCs w:val="28"/>
        </w:rPr>
        <w:t>日</w:t>
      </w:r>
      <w:r>
        <w:rPr>
          <w:rFonts w:hint="eastAsia" w:ascii="宋体" w:hAnsi="宋体"/>
          <w:b/>
          <w:sz w:val="28"/>
          <w:szCs w:val="28"/>
          <w:lang w:val="en-US" w:eastAsia="zh-CN"/>
        </w:rPr>
        <w:t>下午15</w:t>
      </w:r>
      <w:r>
        <w:rPr>
          <w:rFonts w:hint="eastAsia" w:ascii="宋体" w:hAnsi="宋体"/>
          <w:b/>
          <w:sz w:val="28"/>
          <w:szCs w:val="28"/>
        </w:rPr>
        <w:t>：</w:t>
      </w:r>
      <w:r>
        <w:rPr>
          <w:rFonts w:hint="eastAsia" w:ascii="宋体" w:hAnsi="宋体"/>
          <w:b/>
          <w:sz w:val="28"/>
          <w:szCs w:val="28"/>
          <w:lang w:val="en-US" w:eastAsia="zh-CN"/>
        </w:rPr>
        <w:t>00</w:t>
      </w:r>
    </w:p>
    <w:p>
      <w:pPr>
        <w:numPr>
          <w:ilvl w:val="0"/>
          <w:numId w:val="2"/>
        </w:numPr>
        <w:spacing w:after="100" w:afterAutospacing="1" w:line="360" w:lineRule="auto"/>
        <w:rPr>
          <w:rFonts w:ascii="宋体"/>
          <w:sz w:val="28"/>
          <w:szCs w:val="28"/>
        </w:rPr>
      </w:pPr>
      <w:r>
        <w:rPr>
          <w:rFonts w:hint="eastAsia" w:ascii="宋体" w:hAnsi="宋体"/>
          <w:sz w:val="28"/>
          <w:szCs w:val="28"/>
        </w:rPr>
        <w:t>报名及磋商文件发售截至时间：报价人必须在</w:t>
      </w:r>
      <w:r>
        <w:rPr>
          <w:rFonts w:ascii="宋体" w:hAnsi="宋体"/>
          <w:sz w:val="28"/>
          <w:szCs w:val="28"/>
        </w:rPr>
        <w:t>2020</w:t>
      </w:r>
      <w:r>
        <w:rPr>
          <w:rFonts w:hint="eastAsia" w:ascii="宋体" w:hAnsi="宋体"/>
          <w:sz w:val="28"/>
          <w:szCs w:val="28"/>
        </w:rPr>
        <w:t>年1</w:t>
      </w:r>
      <w:r>
        <w:rPr>
          <w:rFonts w:hint="eastAsia" w:ascii="宋体" w:hAnsi="宋体"/>
          <w:sz w:val="28"/>
          <w:szCs w:val="28"/>
          <w:lang w:val="en-US" w:eastAsia="zh-CN"/>
        </w:rPr>
        <w:t>2</w:t>
      </w:r>
      <w:r>
        <w:rPr>
          <w:rFonts w:hint="eastAsia" w:ascii="宋体" w:hAnsi="宋体"/>
          <w:sz w:val="28"/>
          <w:szCs w:val="28"/>
        </w:rPr>
        <w:t>月</w:t>
      </w:r>
      <w:r>
        <w:rPr>
          <w:rFonts w:hint="eastAsia" w:ascii="宋体" w:hAnsi="宋体"/>
          <w:sz w:val="28"/>
          <w:szCs w:val="28"/>
          <w:lang w:val="en-US" w:eastAsia="zh-CN"/>
        </w:rPr>
        <w:t>9</w:t>
      </w:r>
      <w:r>
        <w:rPr>
          <w:rFonts w:hint="eastAsia" w:ascii="宋体" w:hAnsi="宋体"/>
          <w:sz w:val="28"/>
          <w:szCs w:val="28"/>
        </w:rPr>
        <w:t>日下午15点前（节假日除外），以邮件方式进行报名（详见附件报名函），逾期视为放弃竞标机会。</w:t>
      </w:r>
    </w:p>
    <w:p>
      <w:pPr>
        <w:numPr>
          <w:ilvl w:val="0"/>
          <w:numId w:val="2"/>
        </w:numPr>
        <w:spacing w:line="560" w:lineRule="exact"/>
        <w:rPr>
          <w:rFonts w:ascii="宋体" w:hAnsi="宋体"/>
          <w:sz w:val="28"/>
          <w:szCs w:val="28"/>
        </w:rPr>
      </w:pPr>
      <w:r>
        <w:rPr>
          <w:rFonts w:hint="eastAsia" w:ascii="宋体" w:hAnsi="宋体"/>
          <w:sz w:val="28"/>
          <w:szCs w:val="28"/>
        </w:rPr>
        <w:t>开标地点：厦门市思明南路422号厦门大学颂恩楼615室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720"/>
        <w:rPr>
          <w:rFonts w:hint="eastAsia"/>
          <w:spacing w:val="24"/>
          <w:sz w:val="28"/>
          <w:highlight w:val="none"/>
          <w:u w:val="single"/>
        </w:rPr>
      </w:pPr>
      <w:r>
        <w:rPr>
          <w:rFonts w:hint="eastAsia" w:ascii="宋体" w:hAnsi="宋体"/>
          <w:sz w:val="28"/>
          <w:szCs w:val="28"/>
        </w:rPr>
        <w:t>技术需求方面请联系用户单位：</w:t>
      </w:r>
      <w:r>
        <w:rPr>
          <w:rFonts w:hint="eastAsia" w:ascii="宋体" w:hAnsi="宋体"/>
          <w:sz w:val="28"/>
          <w:szCs w:val="28"/>
          <w:lang w:val="en-US" w:eastAsia="zh-CN"/>
        </w:rPr>
        <w:t xml:space="preserve">  </w:t>
      </w:r>
      <w:r>
        <w:rPr>
          <w:rFonts w:hint="eastAsia" w:ascii="宋体" w:hAnsi="宋体"/>
          <w:sz w:val="28"/>
          <w:szCs w:val="28"/>
          <w:highlight w:val="none"/>
          <w:lang w:val="en-US" w:eastAsia="zh-CN"/>
        </w:rPr>
        <w:t xml:space="preserve">孔老师 </w:t>
      </w:r>
      <w:r>
        <w:rPr>
          <w:rFonts w:hint="eastAsia" w:ascii="宋体" w:hAnsi="宋体"/>
          <w:sz w:val="28"/>
          <w:szCs w:val="28"/>
          <w:highlight w:val="none"/>
        </w:rPr>
        <w:t>13599520219</w:t>
      </w:r>
    </w:p>
    <w:p>
      <w:pPr>
        <w:spacing w:line="360" w:lineRule="auto"/>
        <w:ind w:left="720"/>
        <w:rPr>
          <w:rFonts w:ascii="宋体"/>
          <w:sz w:val="28"/>
          <w:szCs w:val="28"/>
        </w:rPr>
      </w:pPr>
      <w:r>
        <w:rPr>
          <w:rFonts w:hint="eastAsia" w:ascii="宋体" w:hAnsi="宋体"/>
          <w:sz w:val="28"/>
          <w:szCs w:val="28"/>
        </w:rPr>
        <w:t>磋商报名等方面请联系：</w:t>
      </w:r>
      <w:bookmarkStart w:id="13" w:name="_GoBack"/>
      <w:bookmarkEnd w:id="13"/>
    </w:p>
    <w:p>
      <w:pPr>
        <w:spacing w:line="360" w:lineRule="auto"/>
        <w:ind w:left="720"/>
        <w:rPr>
          <w:rFonts w:hint="default" w:ascii="宋体" w:hAnsi="宋体" w:eastAsia="宋体"/>
          <w:sz w:val="28"/>
          <w:szCs w:val="28"/>
          <w:lang w:val="en-US" w:eastAsia="zh-CN"/>
        </w:rPr>
      </w:pPr>
      <w:r>
        <w:rPr>
          <w:rFonts w:hint="eastAsia" w:ascii="宋体" w:hAnsi="宋体"/>
          <w:sz w:val="28"/>
          <w:szCs w:val="28"/>
        </w:rPr>
        <w:t>李老师</w:t>
      </w:r>
      <w:r>
        <w:rPr>
          <w:rFonts w:ascii="宋体" w:hAnsi="宋体"/>
          <w:sz w:val="28"/>
          <w:szCs w:val="28"/>
        </w:rPr>
        <w:t xml:space="preserve">   </w:t>
      </w:r>
      <w:r>
        <w:rPr>
          <w:rFonts w:hint="eastAsia" w:ascii="宋体" w:hAnsi="宋体"/>
          <w:sz w:val="28"/>
          <w:szCs w:val="28"/>
        </w:rPr>
        <w:t>0592-</w:t>
      </w:r>
      <w:r>
        <w:rPr>
          <w:rFonts w:ascii="宋体" w:hAnsi="宋体"/>
          <w:sz w:val="28"/>
          <w:szCs w:val="28"/>
        </w:rPr>
        <w:t xml:space="preserve">2186100 </w:t>
      </w:r>
      <w:r>
        <w:rPr>
          <w:rFonts w:hint="eastAsia" w:ascii="宋体" w:hAnsi="宋体"/>
          <w:sz w:val="28"/>
          <w:szCs w:val="28"/>
          <w:lang w:val="en-US" w:eastAsia="zh-CN"/>
        </w:rPr>
        <w:t xml:space="preserve">  0597-2882502</w:t>
      </w:r>
    </w:p>
    <w:p>
      <w:pPr>
        <w:spacing w:line="360" w:lineRule="auto"/>
        <w:ind w:firstLine="1960" w:firstLineChars="700"/>
        <w:rPr>
          <w:rFonts w:ascii="宋体"/>
          <w:sz w:val="28"/>
          <w:szCs w:val="28"/>
        </w:rPr>
      </w:pPr>
      <w:r>
        <w:rPr>
          <w:rFonts w:ascii="宋体" w:hAnsi="宋体"/>
          <w:sz w:val="28"/>
          <w:szCs w:val="28"/>
        </w:rPr>
        <w:t>li.nan@xmu.edu.cn</w:t>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2020</w:t>
      </w:r>
      <w:r>
        <w:rPr>
          <w:rFonts w:hint="eastAsia" w:ascii="宋体" w:hAnsi="宋体"/>
          <w:sz w:val="28"/>
          <w:szCs w:val="28"/>
        </w:rPr>
        <w:t>年11月</w:t>
      </w:r>
      <w:r>
        <w:rPr>
          <w:rFonts w:hint="eastAsia" w:ascii="宋体" w:hAnsi="宋体"/>
          <w:sz w:val="28"/>
          <w:szCs w:val="28"/>
          <w:lang w:val="en-US" w:eastAsia="zh-CN"/>
        </w:rPr>
        <w:t>30</w:t>
      </w:r>
      <w:r>
        <w:rPr>
          <w:rFonts w:hint="eastAsia" w:ascii="宋体" w:hAnsi="宋体"/>
          <w:sz w:val="28"/>
          <w:szCs w:val="28"/>
        </w:rPr>
        <w:t>日</w:t>
      </w:r>
    </w:p>
    <w:p>
      <w:pP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5"/>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5"/>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5"/>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18"/>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1"/>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76"/>
        <w:gridCol w:w="567"/>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276"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567"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6351" w:type="dxa"/>
            <w:shd w:val="clear" w:color="000000" w:fill="FFFFFF"/>
            <w:vAlign w:val="center"/>
          </w:tcPr>
          <w:p>
            <w:pPr>
              <w:widowControl/>
              <w:jc w:val="center"/>
              <w:rPr>
                <w:rFonts w:ascii="宋体" w:hAnsi="宋体"/>
                <w:kern w:val="0"/>
                <w:sz w:val="24"/>
              </w:rPr>
            </w:pPr>
            <w:r>
              <w:rPr>
                <w:rFonts w:hint="eastAsia" w:ascii="宋体" w:hAnsi="宋体"/>
                <w:kern w:val="0"/>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6"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76" w:type="dxa"/>
            <w:shd w:val="clear" w:color="000000" w:fill="FFFFFF"/>
            <w:vAlign w:val="center"/>
          </w:tcPr>
          <w:p>
            <w:pPr>
              <w:widowControl/>
              <w:jc w:val="center"/>
              <w:rPr>
                <w:rFonts w:hint="default" w:ascii="宋体" w:hAnsi="宋体" w:eastAsia="宋体" w:cs="宋体"/>
                <w:sz w:val="24"/>
                <w:szCs w:val="24"/>
                <w:highlight w:val="none"/>
                <w:lang w:val="en-US"/>
              </w:rPr>
            </w:pPr>
            <w:r>
              <w:rPr>
                <w:rFonts w:hint="eastAsia" w:ascii="宋体" w:hAnsi="宋体"/>
                <w:sz w:val="24"/>
                <w:szCs w:val="24"/>
                <w:highlight w:val="none"/>
              </w:rPr>
              <w:t>多功能无液氦低温磁光系统</w:t>
            </w:r>
          </w:p>
        </w:tc>
        <w:tc>
          <w:tcPr>
            <w:tcW w:w="567" w:type="dxa"/>
            <w:shd w:val="clear" w:color="000000" w:fill="FFFFFF"/>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1套</w:t>
            </w:r>
          </w:p>
        </w:tc>
        <w:tc>
          <w:tcPr>
            <w:tcW w:w="6351" w:type="dxa"/>
            <w:shd w:val="clear" w:color="000000" w:fill="FFFFFF"/>
            <w:vAlign w:val="center"/>
          </w:tcPr>
          <w:p>
            <w:pPr>
              <w:pStyle w:val="21"/>
              <w:widowControl/>
              <w:numPr>
                <w:ilvl w:val="3"/>
                <w:numId w:val="5"/>
              </w:numPr>
              <w:spacing w:before="62" w:beforeLines="20" w:after="62" w:afterLines="20"/>
              <w:ind w:left="71"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制冷机采用</w:t>
            </w:r>
            <w:r>
              <w:rPr>
                <w:rFonts w:hint="eastAsia" w:ascii="宋体" w:hAnsi="宋体" w:eastAsia="宋体" w:cs="宋体"/>
                <w:sz w:val="24"/>
                <w:szCs w:val="24"/>
                <w:highlight w:val="none"/>
              </w:rPr>
              <w:t>“L型”</w:t>
            </w:r>
            <w:r>
              <w:rPr>
                <w:rFonts w:hint="eastAsia" w:ascii="宋体" w:hAnsi="宋体" w:eastAsia="宋体" w:cs="宋体"/>
                <w:kern w:val="0"/>
                <w:sz w:val="24"/>
                <w:szCs w:val="24"/>
                <w:highlight w:val="none"/>
              </w:rPr>
              <w:t>紧凑设计，冷头部分可以放置于光学平台上，并和制冷压缩机分开；</w:t>
            </w:r>
          </w:p>
          <w:p>
            <w:pPr>
              <w:pStyle w:val="21"/>
              <w:widowControl/>
              <w:numPr>
                <w:ilvl w:val="0"/>
                <w:numId w:val="5"/>
              </w:numPr>
              <w:spacing w:before="62" w:beforeLines="20" w:after="62" w:afterLines="20"/>
              <w:ind w:left="71"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制冷压缩机采用变频技术，气冷式，不需要水冷；</w:t>
            </w:r>
          </w:p>
          <w:p>
            <w:pPr>
              <w:pStyle w:val="21"/>
              <w:widowControl/>
              <w:numPr>
                <w:ilvl w:val="0"/>
                <w:numId w:val="5"/>
              </w:numPr>
              <w:spacing w:before="62" w:beforeLines="20" w:after="62" w:afterLines="20"/>
              <w:ind w:left="71"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输入电源：单相电，无需三相电；</w:t>
            </w:r>
          </w:p>
          <w:p>
            <w:pPr>
              <w:pStyle w:val="21"/>
              <w:widowControl/>
              <w:numPr>
                <w:ilvl w:val="0"/>
                <w:numId w:val="5"/>
              </w:numPr>
              <w:spacing w:before="62" w:beforeLines="20" w:after="62" w:afterLines="20"/>
              <w:ind w:left="71"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带有出厂报告，基系统(未添加任何额外组件)震动稳定性：小于10nm(峰峰值)；</w:t>
            </w:r>
          </w:p>
          <w:p>
            <w:pPr>
              <w:pStyle w:val="21"/>
              <w:widowControl/>
              <w:numPr>
                <w:ilvl w:val="0"/>
                <w:numId w:val="5"/>
              </w:numPr>
              <w:spacing w:before="62" w:beforeLines="20" w:after="62" w:afterLines="20"/>
              <w:ind w:left="71"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基系统(未添加任何额外组件)冷头最低温度不高于3.5K；并可在最低温和350K之间连续变化和控温；</w:t>
            </w:r>
          </w:p>
          <w:p>
            <w:pPr>
              <w:pStyle w:val="21"/>
              <w:widowControl/>
              <w:numPr>
                <w:ilvl w:val="0"/>
                <w:numId w:val="5"/>
              </w:numPr>
              <w:spacing w:before="62" w:beforeLines="20" w:after="62" w:afterLines="20"/>
              <w:ind w:left="71"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制冷时间：基系统(未添加任何额外组件)从300K-4.2K降温时间不超过3小时；</w:t>
            </w:r>
          </w:p>
          <w:p>
            <w:pPr>
              <w:pStyle w:val="21"/>
              <w:widowControl/>
              <w:numPr>
                <w:ilvl w:val="0"/>
                <w:numId w:val="5"/>
              </w:numPr>
              <w:spacing w:before="62" w:beforeLines="20" w:after="62" w:afterLines="20"/>
              <w:ind w:left="71"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温度稳定性：基系统(未添加任何额外组件)峰峰值波动：小于20 mK；</w:t>
            </w:r>
          </w:p>
          <w:p>
            <w:pPr>
              <w:pStyle w:val="21"/>
              <w:widowControl/>
              <w:numPr>
                <w:ilvl w:val="0"/>
                <w:numId w:val="5"/>
              </w:numPr>
              <w:spacing w:before="62" w:beforeLines="20" w:after="62" w:afterLines="20"/>
              <w:ind w:left="71"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设备终身不需要补充液氦；</w:t>
            </w:r>
          </w:p>
          <w:p>
            <w:pPr>
              <w:pStyle w:val="21"/>
              <w:widowControl/>
              <w:numPr>
                <w:ilvl w:val="0"/>
                <w:numId w:val="5"/>
              </w:numPr>
              <w:spacing w:before="62" w:beforeLines="20" w:after="62" w:afterLines="20"/>
              <w:ind w:left="71"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样品处于真空环境，通过固态传导制冷，非氦气传导制冷；</w:t>
            </w:r>
          </w:p>
          <w:p>
            <w:pPr>
              <w:pStyle w:val="21"/>
              <w:widowControl/>
              <w:numPr>
                <w:ilvl w:val="0"/>
                <w:numId w:val="5"/>
              </w:numPr>
              <w:spacing w:before="62" w:beforeLines="20" w:after="62" w:afterLines="20"/>
              <w:ind w:left="71"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带有五个光学窗口，侧面四个，顶部一个；</w:t>
            </w:r>
          </w:p>
          <w:p>
            <w:pPr>
              <w:pStyle w:val="21"/>
              <w:widowControl/>
              <w:numPr>
                <w:ilvl w:val="0"/>
                <w:numId w:val="5"/>
              </w:numPr>
              <w:spacing w:before="62" w:beforeLines="20" w:after="62" w:afterLines="20"/>
              <w:ind w:left="71"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全自动控制，系统自动抽气、降温、自动启动热稳定性功能、自动加热升温、充气</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12 在低温制冷机基系统之外配有下列附件：</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12.1占用两个侧面窗口的嵌入式磁体一对，磁场强度不小于0.7T；磁体带有Labview接口。允许用户后期通过Labview控制磁场实现1秒内变换正负磁场，连续变换时间可持续不小于2个小时；</w:t>
            </w:r>
          </w:p>
          <w:p>
            <w:pPr>
              <w:spacing w:line="360" w:lineRule="auto"/>
              <w:rPr>
                <w:rFonts w:hint="default" w:ascii="宋体" w:hAnsi="宋体" w:eastAsia="宋体" w:cs="宋体"/>
                <w:sz w:val="24"/>
                <w:szCs w:val="24"/>
                <w:highlight w:val="none"/>
                <w:lang w:val="en-US" w:eastAsia="zh-CN"/>
              </w:rPr>
            </w:pPr>
            <w:r>
              <w:rPr>
                <w:rFonts w:hint="eastAsia" w:ascii="宋体" w:hAnsi="宋体" w:eastAsia="宋体" w:cs="宋体"/>
                <w:kern w:val="0"/>
                <w:sz w:val="24"/>
                <w:szCs w:val="24"/>
                <w:highlight w:val="none"/>
              </w:rPr>
              <w:t>12</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 xml:space="preserve"> 透射样品托一个，可实现光路与磁场平行下的透射实验。</w:t>
            </w:r>
          </w:p>
        </w:tc>
      </w:tr>
    </w:tbl>
    <w:p>
      <w:pPr>
        <w:spacing w:line="300" w:lineRule="exact"/>
        <w:rPr>
          <w:b/>
          <w:bCs/>
          <w:sz w:val="28"/>
        </w:rPr>
      </w:pPr>
      <w:r>
        <w:rPr>
          <w:rFonts w:hint="eastAsia" w:ascii="宋体" w:hAnsi="宋体" w:eastAsia="宋体" w:cs="宋体"/>
          <w:b/>
          <w:bCs/>
          <w:color w:val="0000FF"/>
          <w:sz w:val="24"/>
          <w:szCs w:val="24"/>
        </w:rPr>
        <w:t>注：以上技术指标为参考基本指标，各投标方可根据</w:t>
      </w:r>
      <w:r>
        <w:rPr>
          <w:rFonts w:hint="eastAsia" w:ascii="黑体" w:hAnsi="华文仿宋"/>
          <w:b/>
          <w:bCs/>
          <w:color w:val="0000FF"/>
          <w:szCs w:val="21"/>
        </w:rPr>
        <w:t>提供的技术参数要求推荐其他性能或性价比更优的仪器参与投标。</w:t>
      </w:r>
      <w:r>
        <w:rPr>
          <w:rFonts w:hint="eastAsia" w:ascii="宋体" w:hAnsi="宋体"/>
          <w:b/>
          <w:bCs/>
          <w:color w:val="0000FF"/>
          <w:szCs w:val="21"/>
        </w:rPr>
        <w:t>▲</w:t>
      </w:r>
      <w:r>
        <w:rPr>
          <w:rFonts w:hint="eastAsia" w:ascii="黑体" w:hAnsi="华文仿宋"/>
          <w:b/>
          <w:bCs/>
          <w:color w:val="0000FF"/>
          <w:szCs w:val="21"/>
        </w:rPr>
        <w:t>项的参数为重要技术参数。</w:t>
      </w:r>
    </w:p>
    <w:p>
      <w:pPr>
        <w:spacing w:line="360" w:lineRule="auto"/>
        <w:rPr>
          <w:rFonts w:ascii="Arial" w:hAnsi="宋体" w:cs="Arial"/>
          <w:sz w:val="24"/>
          <w:szCs w:val="21"/>
        </w:rPr>
      </w:pPr>
      <w:r>
        <w:rPr>
          <w:rFonts w:hint="eastAsia"/>
          <w:b/>
          <w:bCs/>
          <w:sz w:val="28"/>
        </w:rPr>
        <w:t>二、采购要求</w:t>
      </w:r>
    </w:p>
    <w:p>
      <w:pPr>
        <w:numPr>
          <w:ilvl w:val="0"/>
          <w:numId w:val="6"/>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6"/>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6"/>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6"/>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6"/>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w:t>
      </w:r>
      <w:r>
        <w:rPr>
          <w:rFonts w:hint="eastAsia" w:ascii="Arial" w:hAnsi="宋体" w:cs="Arial"/>
          <w:sz w:val="24"/>
          <w:szCs w:val="21"/>
          <w:lang w:val="en-US" w:eastAsia="zh-CN"/>
        </w:rPr>
        <w:t>5</w:t>
      </w:r>
      <w:r>
        <w:rPr>
          <w:rFonts w:hint="eastAsia" w:ascii="Arial" w:hAnsi="宋体" w:cs="Arial"/>
          <w:sz w:val="24"/>
          <w:szCs w:val="21"/>
        </w:rPr>
        <w:t>份。</w:t>
      </w:r>
    </w:p>
    <w:p>
      <w:pPr>
        <w:numPr>
          <w:ilvl w:val="0"/>
          <w:numId w:val="6"/>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w:t>
      </w:r>
      <w:r>
        <w:rPr>
          <w:rFonts w:hint="eastAsia" w:ascii="Arial" w:hAnsi="宋体" w:cs="Arial"/>
          <w:sz w:val="24"/>
          <w:szCs w:val="21"/>
          <w:lang w:val="en-US" w:eastAsia="zh-CN"/>
        </w:rPr>
        <w:t>在中标公示后，</w:t>
      </w:r>
      <w:r>
        <w:rPr>
          <w:rFonts w:hint="eastAsia" w:ascii="Arial" w:hAnsi="宋体" w:cs="Arial"/>
          <w:sz w:val="24"/>
          <w:szCs w:val="21"/>
        </w:rPr>
        <w:t>与嘉庚创新实验室资产采购管理室处签订合同。投标文件、中标供应商的投标文件及其澄清文件均作为签订技术和服务协议、合同订立的基础。</w:t>
      </w:r>
    </w:p>
    <w:p>
      <w:pPr>
        <w:numPr>
          <w:ilvl w:val="0"/>
          <w:numId w:val="6"/>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6"/>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w:t>
      </w:r>
      <w:r>
        <w:rPr>
          <w:rFonts w:hint="eastAsia" w:ascii="Arial" w:hAnsi="宋体" w:cs="Arial"/>
          <w:sz w:val="24"/>
          <w:szCs w:val="21"/>
          <w:lang w:val="en-US" w:eastAsia="zh-CN"/>
        </w:rPr>
        <w:t>在中标公示后，</w:t>
      </w:r>
      <w:r>
        <w:rPr>
          <w:rFonts w:hint="eastAsia" w:ascii="Arial" w:hAnsi="宋体" w:cs="Arial"/>
          <w:sz w:val="24"/>
          <w:szCs w:val="21"/>
        </w:rPr>
        <w:t>与嘉庚创新实验室资产采购管理室处签订合同。投标文件、中标供应商的投标文件及其澄清文件均作为签订技术和服务协议、合同订立的基础。</w:t>
      </w:r>
    </w:p>
    <w:p>
      <w:pPr>
        <w:numPr>
          <w:ilvl w:val="0"/>
          <w:numId w:val="6"/>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000000"/>
          <w:sz w:val="24"/>
          <w:highlight w:val="none"/>
        </w:rPr>
      </w:pPr>
      <w:r>
        <w:rPr>
          <w:rFonts w:hint="eastAsia"/>
          <w:color w:val="000000"/>
          <w:sz w:val="24"/>
          <w:highlight w:val="none"/>
        </w:rPr>
        <w:t>从中华人民共和国境内提供的货物：设备到达用户指定地点安装、调试验收合格后支付90%，10%质保金一年后支付。</w:t>
      </w:r>
    </w:p>
    <w:p>
      <w:pPr>
        <w:tabs>
          <w:tab w:val="left" w:pos="0"/>
          <w:tab w:val="left" w:pos="540"/>
        </w:tabs>
        <w:spacing w:line="360" w:lineRule="auto"/>
        <w:ind w:firstLine="480" w:firstLineChars="200"/>
        <w:rPr>
          <w:rFonts w:ascii="Arial" w:hAnsi="宋体" w:cs="Arial"/>
          <w:sz w:val="24"/>
          <w:szCs w:val="21"/>
          <w:highlight w:val="none"/>
        </w:rPr>
      </w:pPr>
      <w:r>
        <w:rPr>
          <w:rFonts w:hint="eastAsia"/>
          <w:sz w:val="24"/>
          <w:highlight w:val="none"/>
        </w:rPr>
        <w:t>从中华人民共和国境外提供的货物：</w:t>
      </w:r>
      <w:r>
        <w:rPr>
          <w:rFonts w:hint="eastAsia"/>
          <w:color w:val="000000"/>
          <w:sz w:val="24"/>
          <w:highlight w:val="none"/>
        </w:rPr>
        <w:t>100%不可撤销信用证，</w:t>
      </w:r>
      <w:r>
        <w:rPr>
          <w:rFonts w:hint="eastAsia"/>
          <w:color w:val="000000"/>
          <w:sz w:val="24"/>
          <w:highlight w:val="none"/>
          <w:lang w:val="en-US" w:eastAsia="zh-CN"/>
        </w:rPr>
        <w:t>70</w:t>
      </w:r>
      <w:r>
        <w:rPr>
          <w:rFonts w:hint="eastAsia"/>
          <w:color w:val="000000"/>
          <w:sz w:val="24"/>
          <w:highlight w:val="none"/>
        </w:rPr>
        <w:t>%见单即付，</w:t>
      </w:r>
      <w:r>
        <w:rPr>
          <w:rFonts w:hint="eastAsia"/>
          <w:color w:val="000000"/>
          <w:sz w:val="24"/>
          <w:highlight w:val="none"/>
          <w:lang w:val="en-US" w:eastAsia="zh-CN"/>
        </w:rPr>
        <w:t>30</w:t>
      </w:r>
      <w:r>
        <w:rPr>
          <w:rFonts w:hint="eastAsia"/>
          <w:color w:val="000000"/>
          <w:sz w:val="24"/>
          <w:highlight w:val="none"/>
        </w:rPr>
        <w:t>%验收合格后付。</w:t>
      </w:r>
    </w:p>
    <w:p>
      <w:pPr>
        <w:numPr>
          <w:ilvl w:val="0"/>
          <w:numId w:val="6"/>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0"/>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0"/>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w:t>
      </w:r>
      <w:r>
        <w:rPr>
          <w:rFonts w:hint="eastAsia" w:ascii="Arial" w:hAnsi="宋体" w:cs="Arial"/>
          <w:sz w:val="24"/>
          <w:szCs w:val="21"/>
          <w:highlight w:val="none"/>
        </w:rPr>
        <w:t>壹</w:t>
      </w:r>
      <w:r>
        <w:rPr>
          <w:rFonts w:hint="eastAsia" w:ascii="Arial" w:hAnsi="宋体" w:cs="Arial"/>
          <w:sz w:val="24"/>
          <w:szCs w:val="21"/>
        </w:rPr>
        <w:t>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tabs>
          <w:tab w:val="left" w:pos="540"/>
        </w:tabs>
        <w:spacing w:line="360" w:lineRule="auto"/>
        <w:rPr>
          <w:rFonts w:ascii="Arial" w:hAnsi="宋体" w:cs="Arial"/>
          <w:sz w:val="24"/>
          <w:szCs w:val="21"/>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19"/>
        <w:widowControl w:val="0"/>
        <w:numPr>
          <w:ilvl w:val="0"/>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19"/>
        <w:widowControl w:val="0"/>
        <w:numPr>
          <w:ilvl w:val="0"/>
          <w:numId w:val="7"/>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19"/>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19"/>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8"/>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8"/>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8"/>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8"/>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8"/>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8"/>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8"/>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8"/>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8"/>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8"/>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19"/>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19"/>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19"/>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19"/>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19"/>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19"/>
        <w:widowControl w:val="0"/>
        <w:numPr>
          <w:ilvl w:val="0"/>
          <w:numId w:val="7"/>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19"/>
        <w:widowControl w:val="0"/>
        <w:numPr>
          <w:ilvl w:val="0"/>
          <w:numId w:val="7"/>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19"/>
        <w:widowControl w:val="0"/>
        <w:numPr>
          <w:ilvl w:val="1"/>
          <w:numId w:val="7"/>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19"/>
        <w:widowControl w:val="0"/>
        <w:numPr>
          <w:ilvl w:val="0"/>
          <w:numId w:val="7"/>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19"/>
        <w:widowControl w:val="0"/>
        <w:numPr>
          <w:ilvl w:val="0"/>
          <w:numId w:val="7"/>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19"/>
        <w:widowControl w:val="0"/>
        <w:numPr>
          <w:ilvl w:val="0"/>
          <w:numId w:val="7"/>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19"/>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19"/>
        <w:widowControl w:val="0"/>
        <w:numPr>
          <w:ilvl w:val="0"/>
          <w:numId w:val="7"/>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19"/>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10"/>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10"/>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19"/>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19"/>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19"/>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w:t>
      </w:r>
      <w:r>
        <w:rPr>
          <w:rFonts w:hint="eastAsia" w:ascii="宋体" w:hAnsi="宋体"/>
          <w:sz w:val="24"/>
          <w:lang w:val="en-US" w:eastAsia="zh-CN"/>
        </w:rPr>
        <w:t>伍</w:t>
      </w:r>
      <w:r>
        <w:rPr>
          <w:rFonts w:hint="eastAsia" w:ascii="宋体" w:hAnsi="宋体"/>
          <w:sz w:val="24"/>
        </w:rPr>
        <w:t>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numPr>
          <w:ilvl w:val="0"/>
          <w:numId w:val="11"/>
        </w:numPr>
        <w:spacing w:line="360" w:lineRule="auto"/>
        <w:rPr>
          <w:b/>
          <w:bCs/>
          <w:color w:val="000000"/>
          <w:sz w:val="32"/>
          <w:szCs w:val="32"/>
        </w:rPr>
      </w:pPr>
      <w:r>
        <w:rPr>
          <w:b/>
          <w:bCs/>
          <w:color w:val="000000"/>
          <w:sz w:val="32"/>
          <w:szCs w:val="32"/>
        </w:rPr>
        <w:br w:type="page"/>
      </w: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w:t>
      </w:r>
      <w:r>
        <w:rPr>
          <w:rFonts w:hint="eastAsia" w:ascii="宋体" w:hAnsi="宋体"/>
          <w:sz w:val="24"/>
          <w:lang w:val="en-US" w:eastAsia="zh-CN"/>
        </w:rPr>
        <w:t>5</w:t>
      </w:r>
      <w:r>
        <w:rPr>
          <w:rFonts w:hint="eastAsia" w:ascii="宋体" w:hAnsi="宋体"/>
          <w:sz w:val="24"/>
        </w:rPr>
        <w:t>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3120"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3120;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Tg8dtcAAAAJAQAADwAAAAAAAAABACAAAAAiAAAAZHJzL2Rvd25y&#10;ZXYueG1sUEsBAhQAFAAAAAgAh07iQNIIOvnGAQAAXgMAAA4AAAAAAAAAAQAgAAAAJgEAAGRycy9l&#10;Mm9Eb2MueG1sUEsFBgAAAAAGAAYAWQEAAF4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4144"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54144;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6m4NtUAAAAJAQAADwAAAAAAAAABACAAAAAiAAAAZHJzL2Rvd25yZXYu&#10;eG1sUEsBAhQAFAAAAAgAh07iQPhTggfFAQAAXAMAAA4AAAAAAAAAAQAgAAAAJAEAAGRycy9lMm9E&#10;b2MueG1sUEsFBgAAAAAGAAYAWQEAAFsFA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55168"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55168;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28sLTWAAAACQEAAA8AAAAAAAAAAQAgAAAAIgAAAGRycy9kb3ducmV2&#10;LnhtbFBLAQIUABQAAAAIAIdO4kCLKKzSxQEAAFwDAAAOAAAAAAAAAAEAIAAAACUBAABkcnMvZTJv&#10;RG9jLnhtbFBLBQYAAAAABgAGAFkBAABc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6192"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56192;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8NEWK1gAAAAkBAAAPAAAAAAAAAAEAIAAAACIAAABkcnMvZG93bnJl&#10;di54bWxQSwECFAAUAAAACACHTuJAzIYyi8YBAABcAwAADgAAAAAAAAABACAAAAAlAQAAZHJzL2Uy&#10;b0RvYy54bWxQSwUGAAAAAAYABgBZAQAAXQ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7216"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57216;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5kdodgAAAAJAQAADwAAAAAAAAABACAA&#10;AAAiAAAAZHJzL2Rvd25yZXYueG1sUEsBAhQAFAAAAAgAh07iQKzycC3UAQAAaQMAAA4AAAAAAAAA&#10;AQAgAAAAJwEAAGRycy9lMm9Eb2MueG1sUEsFBgAAAAAGAAYAWQEAAG0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58240;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yhd31wAAAAkBAAAPAAAAAAAAAAEAIAAA&#10;ACIAAABkcnMvZG93bnJldi54bWxQSwECFAAUAAAACACHTuJAGI0tbNQBAABpAwAADgAAAAAAAAAB&#10;ACAAAAAmAQAAZHJzL2Uyb0RvYy54bWxQSwUGAAAAAAYABgBZAQAAbA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58240;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dtNV1gAAAAkBAAAPAAAAAAAAAAEAIAAAACIAAABkcnMvZG93bnJl&#10;di54bWxQSwECFAAUAAAACACHTuJA77CBesYBAABbAwAADgAAAAAAAAABACAAAAAlAQAAZHJzL2Uy&#10;b0RvYy54bWxQSwUGAAAAAAYABgBZAQAAX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59264;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2u0e1gAAAAkBAAAPAAAAAAAAAAEAIAAAACIAAABkcnMvZG93bnJl&#10;di54bWxQSwECFAAUAAAACACHTuJAQFNVS8YBAABbAwAADgAAAAAAAAABACAAAAAlAQAAZHJzL2Uy&#10;b0RvYy54bWxQSwUGAAAAAAYABgBZAQAAX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0288;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M830dcAAAAJAQAADwAAAAAAAAABACAAAAAiAAAAZHJzL2Rvd25y&#10;ZXYueG1sUEsBAhQAFAAAAAgAh07iQGLEbwXGAQAAWwMAAA4AAAAAAAAAAQAgAAAAJgEAAGRycy9l&#10;Mm9Eb2MueG1sUEsFBgAAAAAGAAYAWQEAAF4FAAAA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1"/>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hint="eastAsia" w:ascii="宋体" w:hAnsi="宋体" w:eastAsia="宋体" w:cs="宋体"/>
          <w:sz w:val="24"/>
          <w:szCs w:val="24"/>
        </w:rPr>
      </w:pPr>
      <w:r>
        <w:rPr>
          <w:rFonts w:hint="eastAsia" w:ascii="宋体" w:hAnsi="宋体" w:eastAsia="宋体" w:cs="宋体"/>
          <w:sz w:val="24"/>
          <w:szCs w:val="24"/>
        </w:rPr>
        <w:t>格式3  报价货物简要说明一览表</w:t>
      </w:r>
    </w:p>
    <w:p>
      <w:pPr>
        <w:tabs>
          <w:tab w:val="left" w:pos="3570"/>
        </w:tabs>
        <w:spacing w:line="360" w:lineRule="auto"/>
        <w:ind w:right="-21" w:rightChars="-10"/>
        <w:jc w:val="center"/>
        <w:rPr>
          <w:rFonts w:hint="eastAsia" w:ascii="宋体" w:hAnsi="宋体" w:eastAsia="宋体" w:cs="宋体"/>
          <w:color w:val="000000"/>
          <w:sz w:val="24"/>
          <w:szCs w:val="24"/>
        </w:rPr>
      </w:pPr>
    </w:p>
    <w:p>
      <w:pPr>
        <w:tabs>
          <w:tab w:val="left" w:pos="3570"/>
        </w:tabs>
        <w:spacing w:line="360" w:lineRule="auto"/>
        <w:ind w:right="-21" w:rightChars="-10"/>
        <w:rPr>
          <w:rFonts w:hint="eastAsia" w:ascii="宋体" w:hAnsi="宋体" w:eastAsia="宋体" w:cs="宋体"/>
          <w:color w:val="000000"/>
          <w:sz w:val="24"/>
          <w:szCs w:val="24"/>
          <w:u w:val="single"/>
        </w:rPr>
      </w:pPr>
      <w:r>
        <w:rPr>
          <w:rFonts w:hint="eastAsia" w:ascii="宋体" w:hAnsi="宋体" w:eastAsia="宋体" w:cs="宋体"/>
          <w:color w:val="000000"/>
          <w:sz w:val="24"/>
          <w:szCs w:val="24"/>
        </w:rPr>
        <w:t>报价人全称（加盖公章）：</w:t>
      </w:r>
      <w:r>
        <w:rPr>
          <w:rFonts w:hint="eastAsia" w:ascii="宋体" w:hAnsi="宋体" w:eastAsia="宋体" w:cs="宋体"/>
          <w:color w:val="000000"/>
          <w:sz w:val="24"/>
          <w:szCs w:val="24"/>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货物名称</w:t>
            </w: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型号规格及配置</w:t>
            </w: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性能说明</w:t>
            </w: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226"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2955"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99"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872" w:type="dxa"/>
          </w:tcPr>
          <w:p>
            <w:pPr>
              <w:tabs>
                <w:tab w:val="left" w:pos="3570"/>
              </w:tabs>
              <w:spacing w:line="360" w:lineRule="auto"/>
              <w:ind w:right="-21" w:rightChars="-10"/>
              <w:jc w:val="center"/>
              <w:rPr>
                <w:rFonts w:hint="eastAsia" w:ascii="宋体" w:hAnsi="宋体" w:eastAsia="宋体" w:cs="宋体"/>
                <w:color w:val="000000"/>
                <w:sz w:val="24"/>
                <w:szCs w:val="24"/>
              </w:rPr>
            </w:pPr>
          </w:p>
        </w:tc>
        <w:tc>
          <w:tcPr>
            <w:tcW w:w="1362" w:type="dxa"/>
          </w:tcPr>
          <w:p>
            <w:pPr>
              <w:tabs>
                <w:tab w:val="left" w:pos="3570"/>
              </w:tabs>
              <w:spacing w:line="360" w:lineRule="auto"/>
              <w:ind w:right="-21" w:rightChars="-10"/>
              <w:jc w:val="center"/>
              <w:rPr>
                <w:rFonts w:hint="eastAsia" w:ascii="宋体" w:hAnsi="宋体" w:eastAsia="宋体" w:cs="宋体"/>
                <w:color w:val="000000"/>
                <w:sz w:val="24"/>
                <w:szCs w:val="24"/>
              </w:rPr>
            </w:pPr>
          </w:p>
        </w:tc>
      </w:tr>
    </w:tbl>
    <w:p>
      <w:pPr>
        <w:tabs>
          <w:tab w:val="left" w:pos="3570"/>
        </w:tabs>
        <w:spacing w:line="360" w:lineRule="auto"/>
        <w:ind w:right="-21" w:rightChars="-10"/>
        <w:rPr>
          <w:rFonts w:hint="eastAsia" w:ascii="宋体" w:hAnsi="宋体" w:eastAsia="宋体" w:cs="宋体"/>
          <w:color w:val="000000"/>
          <w:sz w:val="24"/>
          <w:szCs w:val="24"/>
        </w:rPr>
      </w:pPr>
    </w:p>
    <w:p>
      <w:pPr>
        <w:tabs>
          <w:tab w:val="left" w:pos="3570"/>
        </w:tabs>
        <w:spacing w:line="360" w:lineRule="auto"/>
        <w:ind w:right="-21" w:rightChars="-10"/>
        <w:rPr>
          <w:rFonts w:hint="eastAsia" w:ascii="宋体" w:hAnsi="宋体" w:eastAsia="宋体" w:cs="宋体"/>
          <w:color w:val="000000"/>
          <w:sz w:val="24"/>
          <w:szCs w:val="24"/>
          <w:u w:val="single"/>
        </w:rPr>
      </w:pPr>
      <w:r>
        <w:rPr>
          <w:rFonts w:hint="eastAsia" w:ascii="宋体" w:hAnsi="宋体" w:eastAsia="宋体" w:cs="宋体"/>
          <w:color w:val="000000"/>
          <w:sz w:val="24"/>
          <w:szCs w:val="24"/>
        </w:rPr>
        <w:t>报价代表签字：</w:t>
      </w:r>
      <w:r>
        <w:rPr>
          <w:rFonts w:hint="eastAsia" w:ascii="宋体" w:hAnsi="宋体" w:eastAsia="宋体" w:cs="宋体"/>
          <w:color w:val="000000"/>
          <w:sz w:val="24"/>
          <w:szCs w:val="24"/>
          <w:u w:val="single"/>
        </w:rPr>
        <w:t xml:space="preserve">                            </w:t>
      </w:r>
    </w:p>
    <w:p>
      <w:pPr>
        <w:tabs>
          <w:tab w:val="left" w:pos="3570"/>
        </w:tabs>
        <w:spacing w:line="360" w:lineRule="auto"/>
        <w:ind w:right="-21" w:rightChars="-10"/>
        <w:rPr>
          <w:rFonts w:hint="eastAsia" w:ascii="宋体" w:hAnsi="宋体" w:eastAsia="宋体" w:cs="宋体"/>
          <w:color w:val="000000"/>
          <w:sz w:val="24"/>
          <w:szCs w:val="24"/>
          <w:u w:val="single"/>
        </w:rPr>
      </w:pPr>
    </w:p>
    <w:p>
      <w:pPr>
        <w:tabs>
          <w:tab w:val="left" w:pos="3570"/>
        </w:tabs>
        <w:spacing w:line="360" w:lineRule="auto"/>
        <w:ind w:right="-21" w:rightChars="-10"/>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pStyle w:val="6"/>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6"/>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6"/>
        <w:tabs>
          <w:tab w:val="left" w:pos="0"/>
          <w:tab w:val="left" w:pos="735"/>
        </w:tabs>
        <w:spacing w:line="360" w:lineRule="auto"/>
        <w:ind w:firstLine="417" w:firstLineChars="174"/>
        <w:rPr>
          <w:sz w:val="24"/>
          <w:szCs w:val="32"/>
          <w:u w:val="single"/>
        </w:rPr>
      </w:pPr>
      <w:r>
        <w:rPr>
          <w:rFonts w:hint="eastAsia"/>
          <w:sz w:val="24"/>
          <w:szCs w:val="32"/>
          <w:u w:val="none"/>
        </w:rPr>
        <w:t>合同包：</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u w:val="single"/>
        </w:rPr>
        <w:t xml:space="preserve"> </w:t>
      </w:r>
    </w:p>
    <w:tbl>
      <w:tblPr>
        <w:tblStyle w:val="1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szCs w:val="24"/>
              </w:rPr>
            </w:pPr>
            <w:r>
              <w:rPr>
                <w:rFonts w:hint="eastAsia" w:ascii="宋体" w:hAnsi="宋体"/>
                <w:sz w:val="24"/>
                <w:szCs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szCs w:val="24"/>
              </w:rPr>
            </w:pPr>
            <w:r>
              <w:rPr>
                <w:rFonts w:hint="eastAsia" w:ascii="宋体" w:hAnsi="宋体"/>
                <w:sz w:val="24"/>
                <w:szCs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szCs w:val="24"/>
              </w:rPr>
            </w:pPr>
            <w:r>
              <w:rPr>
                <w:rFonts w:hint="eastAsia" w:ascii="宋体" w:hAnsi="宋体"/>
                <w:sz w:val="24"/>
                <w:szCs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szCs w:val="24"/>
              </w:rPr>
            </w:pPr>
            <w:r>
              <w:rPr>
                <w:rFonts w:hint="eastAsia" w:ascii="宋体" w:hAnsi="宋体"/>
                <w:sz w:val="24"/>
                <w:szCs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szCs w:val="24"/>
              </w:rPr>
            </w:pPr>
            <w:r>
              <w:rPr>
                <w:rFonts w:hint="eastAsia" w:ascii="宋体" w:hAnsi="宋体"/>
                <w:sz w:val="24"/>
                <w:szCs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szCs w:val="24"/>
              </w:rPr>
            </w:pPr>
            <w:r>
              <w:rPr>
                <w:rFonts w:hint="eastAsia" w:ascii="宋体" w:hAnsi="宋体"/>
                <w:sz w:val="24"/>
                <w:szCs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szCs w:val="24"/>
              </w:rPr>
            </w:pPr>
            <w:r>
              <w:rPr>
                <w:rFonts w:hint="eastAsia" w:ascii="宋体" w:hAnsi="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szCs w:val="24"/>
              </w:rPr>
            </w:pPr>
          </w:p>
        </w:tc>
      </w:tr>
    </w:tbl>
    <w:p>
      <w:pPr>
        <w:spacing w:line="380" w:lineRule="exact"/>
        <w:rPr>
          <w:rFonts w:ascii="宋体" w:hAnsi="宋体"/>
          <w:sz w:val="24"/>
          <w:szCs w:val="24"/>
        </w:rPr>
      </w:pPr>
    </w:p>
    <w:p>
      <w:pPr>
        <w:spacing w:line="380" w:lineRule="exact"/>
        <w:rPr>
          <w:rFonts w:ascii="宋体" w:hAnsi="宋体"/>
          <w:sz w:val="24"/>
          <w:szCs w:val="24"/>
        </w:rPr>
      </w:pPr>
      <w:r>
        <w:rPr>
          <w:rFonts w:hint="eastAsia" w:ascii="宋体" w:hAnsi="宋体"/>
          <w:sz w:val="24"/>
          <w:szCs w:val="24"/>
        </w:rPr>
        <w:t>注：1、报价人提交的报价文件中应将报价货物或服务项目按采购要求的技术、商务、服务等要求逐条列明，说明报价响应情况。</w:t>
      </w:r>
    </w:p>
    <w:p>
      <w:pPr>
        <w:spacing w:line="380" w:lineRule="exact"/>
        <w:rPr>
          <w:rFonts w:ascii="宋体" w:hAnsi="宋体"/>
          <w:sz w:val="24"/>
          <w:szCs w:val="24"/>
        </w:rPr>
      </w:pPr>
      <w:r>
        <w:rPr>
          <w:rFonts w:hint="eastAsia" w:ascii="宋体" w:hAnsi="宋体"/>
          <w:sz w:val="24"/>
          <w:szCs w:val="24"/>
        </w:rPr>
        <w:t xml:space="preserve">2、报价人应保证报价响应情况的正确性、真实性，报价人存在弄虚作假行  为的，将依法承担相应的法律责任。 </w:t>
      </w:r>
    </w:p>
    <w:p>
      <w:pPr>
        <w:pStyle w:val="6"/>
        <w:tabs>
          <w:tab w:val="left" w:pos="0"/>
          <w:tab w:val="left" w:pos="735"/>
        </w:tabs>
        <w:spacing w:line="360" w:lineRule="auto"/>
        <w:rPr>
          <w:rFonts w:hAnsi="宋体"/>
          <w:sz w:val="24"/>
          <w:szCs w:val="24"/>
        </w:rPr>
      </w:pPr>
    </w:p>
    <w:p>
      <w:pPr>
        <w:pStyle w:val="6"/>
        <w:tabs>
          <w:tab w:val="left" w:pos="0"/>
          <w:tab w:val="left" w:pos="735"/>
        </w:tabs>
        <w:spacing w:line="360" w:lineRule="auto"/>
        <w:rPr>
          <w:sz w:val="24"/>
          <w:szCs w:val="24"/>
        </w:rPr>
      </w:pPr>
    </w:p>
    <w:p>
      <w:pPr>
        <w:pStyle w:val="6"/>
        <w:tabs>
          <w:tab w:val="left" w:pos="0"/>
          <w:tab w:val="left" w:pos="735"/>
        </w:tabs>
        <w:spacing w:line="360" w:lineRule="auto"/>
        <w:ind w:firstLine="600" w:firstLineChars="250"/>
        <w:rPr>
          <w:sz w:val="24"/>
          <w:szCs w:val="24"/>
        </w:rPr>
      </w:pPr>
      <w:r>
        <w:rPr>
          <w:rFonts w:hint="eastAsia"/>
          <w:sz w:val="24"/>
          <w:szCs w:val="24"/>
        </w:rPr>
        <w:t>报价代表签字：</w:t>
      </w:r>
      <w:r>
        <w:rPr>
          <w:rFonts w:hint="eastAsia"/>
          <w:sz w:val="24"/>
          <w:szCs w:val="24"/>
          <w:u w:val="single"/>
        </w:rPr>
        <w:t xml:space="preserve">                           </w:t>
      </w:r>
      <w:r>
        <w:rPr>
          <w:rFonts w:hint="eastAsia"/>
          <w:sz w:val="24"/>
          <w:szCs w:val="24"/>
        </w:rPr>
        <w:t xml:space="preserve"> </w:t>
      </w:r>
    </w:p>
    <w:p>
      <w:pPr>
        <w:pStyle w:val="6"/>
        <w:tabs>
          <w:tab w:val="left" w:pos="0"/>
          <w:tab w:val="left" w:pos="735"/>
        </w:tabs>
        <w:spacing w:line="360" w:lineRule="auto"/>
        <w:ind w:firstLine="600" w:firstLineChars="250"/>
        <w:rPr>
          <w:sz w:val="24"/>
          <w:szCs w:val="24"/>
          <w:u w:val="single"/>
        </w:rPr>
      </w:pPr>
      <w:r>
        <w:rPr>
          <w:rFonts w:hint="eastAsia"/>
          <w:sz w:val="24"/>
          <w:szCs w:val="24"/>
        </w:rPr>
        <w:t>日        期：</w:t>
      </w:r>
      <w:r>
        <w:rPr>
          <w:rFonts w:hint="eastAsia"/>
          <w:sz w:val="24"/>
          <w:szCs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jc w:val="both"/>
        <w:rPr>
          <w:rFonts w:hint="eastAsia"/>
          <w:sz w:val="28"/>
        </w:rPr>
      </w:pPr>
    </w:p>
    <w:p>
      <w:pPr>
        <w:spacing w:line="360" w:lineRule="auto"/>
        <w:jc w:val="both"/>
        <w:rPr>
          <w:rFonts w:hint="eastAsia"/>
          <w:sz w:val="28"/>
        </w:rPr>
      </w:pPr>
      <w:r>
        <w:rPr>
          <w:rFonts w:hint="eastAsia"/>
          <w:sz w:val="28"/>
        </w:rPr>
        <w:t>致嘉庚创新实验室资产采购管理室</w:t>
      </w:r>
    </w:p>
    <w:p>
      <w:pPr>
        <w:spacing w:line="360" w:lineRule="auto"/>
        <w:jc w:val="both"/>
        <w:rPr>
          <w:sz w:val="28"/>
        </w:rPr>
      </w:pPr>
      <w: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1312;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LssL0gAAAAQBAAAPAAAAAAAAAAEAIAAAACIAAABkcnMvZG93bnJldi54&#10;bWxQSwECFAAUAAAACACHTuJAFu29EccBAABcAwAADgAAAAAAAAABACAAAAAhAQAAZHJzL2Uyb0Rv&#10;Yy54bWxQSwUGAAAAAAYABgBZAQAAWg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rFonts w:hint="eastAsia"/>
          <w:bCs/>
          <w:sz w:val="28"/>
        </w:rPr>
      </w:pPr>
      <w:r>
        <w:rPr>
          <w:rFonts w:hint="eastAsia"/>
          <w:bCs/>
          <w:sz w:val="28"/>
        </w:rPr>
        <w:t>格式6    制造商出具的授权及承诺书（参考格式）</w:t>
      </w:r>
    </w:p>
    <w:p>
      <w:pPr>
        <w:spacing w:line="360" w:lineRule="auto"/>
        <w:ind w:firstLine="570"/>
        <w:jc w:val="center"/>
        <w:rPr>
          <w:rFonts w:hint="eastAsia"/>
          <w:bCs/>
          <w:sz w:val="28"/>
        </w:rPr>
      </w:pPr>
    </w:p>
    <w:p>
      <w:pPr>
        <w:pStyle w:val="5"/>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5"/>
        <w:snapToGrid w:val="0"/>
        <w:spacing w:line="400" w:lineRule="exact"/>
        <w:ind w:firstLine="560" w:firstLineChars="200"/>
        <w:jc w:val="left"/>
        <w:rPr>
          <w:rFonts w:hAnsi="宋体"/>
          <w:sz w:val="28"/>
          <w:szCs w:val="22"/>
          <w:u w:val="single"/>
        </w:rPr>
      </w:pPr>
    </w:p>
    <w:p>
      <w:pPr>
        <w:pStyle w:val="5"/>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5"/>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5"/>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5"/>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5"/>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5"/>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5"/>
        <w:snapToGrid w:val="0"/>
        <w:spacing w:line="400" w:lineRule="exact"/>
        <w:ind w:firstLine="480" w:firstLineChars="200"/>
        <w:jc w:val="left"/>
        <w:rPr>
          <w:rFonts w:hAnsi="宋体"/>
          <w:sz w:val="24"/>
        </w:rPr>
      </w:pPr>
      <w:r>
        <w:rPr>
          <w:rFonts w:hint="eastAsia" w:hAnsi="宋体"/>
          <w:sz w:val="24"/>
        </w:rPr>
        <w:t xml:space="preserve">投标人名称：                               </w:t>
      </w:r>
    </w:p>
    <w:p>
      <w:pPr>
        <w:pStyle w:val="5"/>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5"/>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5"/>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5"/>
        <w:snapToGrid w:val="0"/>
        <w:spacing w:line="400" w:lineRule="exact"/>
        <w:ind w:firstLine="480" w:firstLineChars="200"/>
        <w:jc w:val="left"/>
        <w:rPr>
          <w:rFonts w:hAnsi="宋体"/>
          <w:sz w:val="24"/>
        </w:rPr>
      </w:pPr>
      <w:r>
        <w:rPr>
          <w:rFonts w:hint="eastAsia" w:hAnsi="宋体"/>
          <w:sz w:val="24"/>
        </w:rPr>
        <w:t>本授权书自出具之日起生效。</w:t>
      </w:r>
    </w:p>
    <w:p>
      <w:pPr>
        <w:pStyle w:val="5"/>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323741898"/>
      <w:bookmarkStart w:id="1" w:name="_Toc184176484"/>
      <w:bookmarkStart w:id="2" w:name="_Toc256416592"/>
      <w:bookmarkStart w:id="3" w:name="_Toc184550797"/>
      <w:bookmarkStart w:id="4" w:name="_Toc238290496"/>
      <w:r>
        <w:rPr>
          <w:rFonts w:hint="eastAsia"/>
          <w:sz w:val="24"/>
        </w:rPr>
        <w:t>附：被授权人身份证件</w:t>
      </w:r>
    </w:p>
    <w:p>
      <w:pPr>
        <w:pStyle w:val="23"/>
        <w:rPr>
          <w:rFonts w:hAnsi="宋体"/>
          <w:sz w:val="32"/>
        </w:rPr>
      </w:pPr>
      <w:r>
        <w:rPr>
          <w:sz w:val="32"/>
        </w:rPr>
        <mc:AlternateContent>
          <mc:Choice Requires="wps">
            <w:drawing>
              <wp:anchor distT="0" distB="0" distL="114300" distR="114300" simplePos="0" relativeHeight="251662336"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2336;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ziNktkAAAAK&#10;AQAADwAAAAAAAAABACAAAAAiAAAAZHJzL2Rvd25yZXYueG1sUEsBAhQAFAAAAAgAh07iQLvGI5Hi&#10;AQAA6QMAAA4AAAAAAAAAAQAgAAAAKAEAAGRycy9lMm9Eb2MueG1sUEsFBgAAAAAGAAYAWQEAAHwF&#10;A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1"/>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3"/>
              <w:rPr>
                <w:sz w:val="32"/>
              </w:rPr>
            </w:pPr>
            <w:bookmarkStart w:id="5" w:name="_Toc433037128"/>
            <w:bookmarkStart w:id="6" w:name="_Toc415124198"/>
            <w:bookmarkStart w:id="7" w:name="_Toc418491550"/>
            <w:bookmarkStart w:id="8" w:name="_Toc415124366"/>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3"/>
              <w:rPr>
                <w:sz w:val="32"/>
              </w:rPr>
            </w:pPr>
            <w:bookmarkStart w:id="9" w:name="_Toc415124367"/>
            <w:bookmarkStart w:id="10" w:name="_Toc418491551"/>
            <w:bookmarkStart w:id="11" w:name="_Toc415124199"/>
            <w:bookmarkStart w:id="12" w:name="_Toc433037129"/>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6"/>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bCs/>
          <w:sz w:val="28"/>
        </w:rPr>
      </w:pPr>
      <w:r>
        <w:rPr>
          <w:rFonts w:hint="eastAsia"/>
          <w:bCs/>
          <w:sz w:val="28"/>
        </w:rPr>
        <w:t>格式10  供货及技术服务协议</w:t>
      </w:r>
    </w:p>
    <w:p>
      <w:pPr>
        <w:rPr>
          <w:bCs/>
          <w:sz w:val="28"/>
          <w:highlight w:val="yellow"/>
        </w:rPr>
      </w:pPr>
      <w:r>
        <w:rPr>
          <w:rFonts w:hint="eastAsia"/>
          <w:bCs/>
          <w:sz w:val="28"/>
        </w:rPr>
        <w:t>甲方：嘉庚创新实验室资产采购管理室</w:t>
      </w:r>
    </w:p>
    <w:p>
      <w:pPr>
        <w:rPr>
          <w:bCs/>
          <w:sz w:val="28"/>
        </w:rPr>
      </w:pPr>
      <w:r>
        <w:rPr>
          <w:rFonts w:hint="eastAsia"/>
          <w:bCs/>
          <w:sz w:val="28"/>
        </w:rPr>
        <w:t>（用户单位：     项目组）</w:t>
      </w:r>
    </w:p>
    <w:p>
      <w:pPr>
        <w:rPr>
          <w:bCs/>
          <w:sz w:val="28"/>
        </w:rPr>
      </w:pPr>
      <w:r>
        <w:rPr>
          <w:rFonts w:hint="eastAsia"/>
          <w:bCs/>
          <w:sz w:val="28"/>
        </w:rPr>
        <w:t xml:space="preserve">乙方： </w:t>
      </w:r>
    </w:p>
    <w:p>
      <w:pPr>
        <w:spacing w:line="400" w:lineRule="exact"/>
        <w:ind w:firstLine="480" w:firstLineChars="200"/>
        <w:rPr>
          <w:spacing w:val="24"/>
          <w:sz w:val="24"/>
        </w:rPr>
      </w:pPr>
      <w:r>
        <w:rPr>
          <w:rFonts w:hint="eastAsia" w:ascii="宋体"/>
          <w:sz w:val="24"/>
        </w:rPr>
        <w:t>兹甲方向乙方购买</w:t>
      </w:r>
      <w:r>
        <w:rPr>
          <w:rFonts w:hint="eastAsia"/>
          <w:bCs/>
          <w:sz w:val="28"/>
        </w:rPr>
        <w:sym w:font="Wingdings 2" w:char="F0CD"/>
      </w:r>
      <w:r>
        <w:rPr>
          <w:rFonts w:hint="eastAsia"/>
          <w:bCs/>
          <w:sz w:val="28"/>
        </w:rPr>
        <w:sym w:font="Wingdings 2" w:char="F0CD"/>
      </w:r>
      <w:r>
        <w:rPr>
          <w:rFonts w:hint="eastAsia" w:ascii="宋体"/>
          <w:sz w:val="24"/>
        </w:rPr>
        <w:t>公司生产的</w:t>
      </w:r>
      <w:r>
        <w:rPr>
          <w:rFonts w:hint="eastAsia"/>
          <w:bCs/>
          <w:sz w:val="28"/>
        </w:rPr>
        <w:sym w:font="Wingdings 2" w:char="F0CD"/>
      </w:r>
      <w:r>
        <w:rPr>
          <w:rFonts w:hint="eastAsia"/>
          <w:bCs/>
          <w:sz w:val="28"/>
        </w:rPr>
        <w:sym w:font="Wingdings 2" w:char="F0CD"/>
      </w:r>
      <w:r>
        <w:rPr>
          <w:rFonts w:hint="eastAsia" w:ascii="宋体"/>
          <w:sz w:val="24"/>
        </w:rPr>
        <w:t>，经双方共同议定，达成如下协议</w:t>
      </w:r>
      <w:r>
        <w:rPr>
          <w:rFonts w:hint="eastAsia"/>
          <w:bCs/>
          <w:sz w:val="24"/>
        </w:rPr>
        <w:t>：</w:t>
      </w:r>
    </w:p>
    <w:p>
      <w:pPr>
        <w:tabs>
          <w:tab w:val="left" w:pos="3420"/>
        </w:tabs>
        <w:spacing w:line="400" w:lineRule="exact"/>
        <w:rPr>
          <w:bCs/>
          <w:sz w:val="24"/>
        </w:rPr>
      </w:pPr>
      <w:r>
        <w:rPr>
          <w:rFonts w:hint="eastAsia"/>
          <w:bCs/>
          <w:sz w:val="24"/>
        </w:rPr>
        <w:t>1．供货内容及价格：</w:t>
      </w:r>
    </w:p>
    <w:tbl>
      <w:tblPr>
        <w:tblStyle w:val="11"/>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53"/>
        <w:gridCol w:w="769"/>
        <w:gridCol w:w="384"/>
        <w:gridCol w:w="1153"/>
        <w:gridCol w:w="1153"/>
        <w:gridCol w:w="1153"/>
        <w:gridCol w:w="115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152" w:type="dxa"/>
            <w:vAlign w:val="center"/>
          </w:tcPr>
          <w:p>
            <w:pPr>
              <w:spacing w:line="460" w:lineRule="atLeast"/>
              <w:jc w:val="center"/>
              <w:rPr>
                <w:rFonts w:ascii="宋体"/>
                <w:bCs/>
                <w:sz w:val="24"/>
              </w:rPr>
            </w:pPr>
            <w:r>
              <w:rPr>
                <w:rFonts w:hint="eastAsia" w:ascii="宋体"/>
                <w:bCs/>
                <w:sz w:val="24"/>
              </w:rPr>
              <w:t>序号</w:t>
            </w:r>
          </w:p>
        </w:tc>
        <w:tc>
          <w:tcPr>
            <w:tcW w:w="1153" w:type="dxa"/>
            <w:vAlign w:val="center"/>
          </w:tcPr>
          <w:p>
            <w:pPr>
              <w:spacing w:line="460" w:lineRule="atLeast"/>
              <w:jc w:val="center"/>
              <w:rPr>
                <w:rFonts w:ascii="宋体"/>
                <w:bCs/>
                <w:sz w:val="24"/>
              </w:rPr>
            </w:pPr>
            <w:r>
              <w:rPr>
                <w:rFonts w:hint="eastAsia" w:ascii="宋体"/>
                <w:bCs/>
                <w:sz w:val="24"/>
              </w:rPr>
              <w:t>产品</w:t>
            </w:r>
          </w:p>
          <w:p>
            <w:pPr>
              <w:spacing w:line="460" w:lineRule="atLeast"/>
              <w:jc w:val="center"/>
              <w:rPr>
                <w:rFonts w:ascii="宋体"/>
                <w:bCs/>
                <w:sz w:val="24"/>
              </w:rPr>
            </w:pPr>
            <w:r>
              <w:rPr>
                <w:rFonts w:hint="eastAsia" w:ascii="宋体"/>
                <w:bCs/>
                <w:sz w:val="24"/>
              </w:rPr>
              <w:t>名称</w:t>
            </w:r>
          </w:p>
        </w:tc>
        <w:tc>
          <w:tcPr>
            <w:tcW w:w="1153" w:type="dxa"/>
            <w:gridSpan w:val="2"/>
            <w:vAlign w:val="center"/>
          </w:tcPr>
          <w:p>
            <w:pPr>
              <w:spacing w:line="460" w:lineRule="atLeast"/>
              <w:jc w:val="center"/>
              <w:rPr>
                <w:rFonts w:ascii="宋体"/>
                <w:bCs/>
                <w:sz w:val="24"/>
              </w:rPr>
            </w:pPr>
            <w:r>
              <w:rPr>
                <w:rFonts w:hint="eastAsia" w:ascii="宋体"/>
                <w:bCs/>
                <w:sz w:val="24"/>
              </w:rPr>
              <w:t>规格</w:t>
            </w:r>
          </w:p>
          <w:p>
            <w:pPr>
              <w:spacing w:line="460" w:lineRule="atLeast"/>
              <w:jc w:val="center"/>
              <w:rPr>
                <w:color w:val="000000"/>
              </w:rPr>
            </w:pPr>
            <w:r>
              <w:rPr>
                <w:rFonts w:hint="eastAsia" w:ascii="宋体"/>
                <w:bCs/>
                <w:sz w:val="24"/>
              </w:rPr>
              <w:t>型号</w:t>
            </w:r>
          </w:p>
        </w:tc>
        <w:tc>
          <w:tcPr>
            <w:tcW w:w="1153" w:type="dxa"/>
            <w:vAlign w:val="center"/>
          </w:tcPr>
          <w:p>
            <w:pPr>
              <w:spacing w:line="460" w:lineRule="atLeast"/>
              <w:jc w:val="center"/>
              <w:rPr>
                <w:rFonts w:ascii="宋体"/>
                <w:bCs/>
                <w:sz w:val="24"/>
              </w:rPr>
            </w:pPr>
            <w:r>
              <w:rPr>
                <w:rFonts w:hint="eastAsia" w:ascii="宋体"/>
                <w:bCs/>
                <w:sz w:val="24"/>
              </w:rPr>
              <w:t>生产</w:t>
            </w:r>
          </w:p>
          <w:p>
            <w:pPr>
              <w:spacing w:line="460" w:lineRule="atLeast"/>
              <w:jc w:val="center"/>
              <w:rPr>
                <w:rFonts w:ascii="宋体" w:hAnsi="宋体" w:cs="宋体"/>
                <w:color w:val="000000"/>
                <w:sz w:val="24"/>
              </w:rPr>
            </w:pPr>
            <w:r>
              <w:rPr>
                <w:rFonts w:hint="eastAsia" w:ascii="宋体"/>
                <w:bCs/>
                <w:sz w:val="24"/>
              </w:rPr>
              <w:t>厂家</w:t>
            </w:r>
          </w:p>
        </w:tc>
        <w:tc>
          <w:tcPr>
            <w:tcW w:w="1153" w:type="dxa"/>
            <w:vAlign w:val="center"/>
          </w:tcPr>
          <w:p>
            <w:pPr>
              <w:spacing w:line="460" w:lineRule="atLeast"/>
              <w:jc w:val="center"/>
              <w:rPr>
                <w:rFonts w:ascii="宋体"/>
                <w:bCs/>
                <w:sz w:val="24"/>
              </w:rPr>
            </w:pPr>
            <w:r>
              <w:rPr>
                <w:rFonts w:hint="eastAsia" w:ascii="宋体"/>
                <w:bCs/>
                <w:sz w:val="24"/>
              </w:rPr>
              <w:t>数量</w:t>
            </w:r>
          </w:p>
        </w:tc>
        <w:tc>
          <w:tcPr>
            <w:tcW w:w="1153" w:type="dxa"/>
            <w:vAlign w:val="center"/>
          </w:tcPr>
          <w:p>
            <w:pPr>
              <w:spacing w:line="460" w:lineRule="atLeast"/>
              <w:jc w:val="center"/>
              <w:rPr>
                <w:rFonts w:ascii="宋体" w:hAnsi="宋体" w:cs="宋体"/>
                <w:color w:val="000000"/>
                <w:sz w:val="24"/>
              </w:rPr>
            </w:pPr>
            <w:r>
              <w:rPr>
                <w:rFonts w:hint="eastAsia" w:ascii="宋体"/>
                <w:bCs/>
                <w:sz w:val="24"/>
              </w:rPr>
              <w:t>单位</w:t>
            </w:r>
          </w:p>
        </w:tc>
        <w:tc>
          <w:tcPr>
            <w:tcW w:w="1153" w:type="dxa"/>
            <w:vAlign w:val="center"/>
          </w:tcPr>
          <w:p>
            <w:pPr>
              <w:spacing w:line="460" w:lineRule="atLeast"/>
              <w:jc w:val="center"/>
              <w:rPr>
                <w:rFonts w:ascii="宋体"/>
                <w:bCs/>
                <w:sz w:val="24"/>
              </w:rPr>
            </w:pPr>
            <w:r>
              <w:rPr>
                <w:rFonts w:hint="eastAsia" w:ascii="宋体"/>
                <w:bCs/>
                <w:sz w:val="24"/>
              </w:rPr>
              <w:t>单价</w:t>
            </w:r>
          </w:p>
          <w:p>
            <w:pPr>
              <w:spacing w:line="460" w:lineRule="atLeast"/>
              <w:jc w:val="center"/>
              <w:rPr>
                <w:rFonts w:ascii="宋体"/>
                <w:bCs/>
                <w:sz w:val="24"/>
              </w:rPr>
            </w:pPr>
            <w:r>
              <w:rPr>
                <w:rFonts w:hint="eastAsia" w:ascii="宋体"/>
                <w:bCs/>
                <w:sz w:val="24"/>
              </w:rPr>
              <w:t>（美元）</w:t>
            </w:r>
          </w:p>
        </w:tc>
        <w:tc>
          <w:tcPr>
            <w:tcW w:w="1153" w:type="dxa"/>
            <w:vAlign w:val="center"/>
          </w:tcPr>
          <w:p>
            <w:pPr>
              <w:spacing w:line="460" w:lineRule="atLeast"/>
              <w:jc w:val="center"/>
              <w:rPr>
                <w:rFonts w:ascii="宋体"/>
                <w:bCs/>
                <w:sz w:val="24"/>
              </w:rPr>
            </w:pPr>
            <w:r>
              <w:rPr>
                <w:rFonts w:hint="eastAsia" w:ascii="宋体"/>
                <w:bCs/>
                <w:sz w:val="24"/>
              </w:rPr>
              <w:t>总价</w:t>
            </w:r>
          </w:p>
          <w:p>
            <w:pPr>
              <w:spacing w:line="460" w:lineRule="atLeast"/>
              <w:jc w:val="center"/>
              <w:rPr>
                <w:rFonts w:ascii="宋体"/>
                <w:bCs/>
                <w:sz w:val="24"/>
              </w:rPr>
            </w:pPr>
            <w:r>
              <w:rPr>
                <w:rFonts w:hint="eastAsia" w:ascii="宋体"/>
                <w:bCs/>
                <w:sz w:val="24"/>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52"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153" w:type="dxa"/>
            <w:vAlign w:val="center"/>
          </w:tcPr>
          <w:p>
            <w:pPr>
              <w:jc w:val="center"/>
              <w:rPr>
                <w:rFonts w:ascii="宋体" w:hAnsi="宋体" w:cs="宋体"/>
                <w:color w:val="000000"/>
                <w:sz w:val="24"/>
              </w:rPr>
            </w:pPr>
          </w:p>
        </w:tc>
        <w:tc>
          <w:tcPr>
            <w:tcW w:w="1153" w:type="dxa"/>
            <w:gridSpan w:val="2"/>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74" w:type="dxa"/>
            <w:gridSpan w:val="3"/>
            <w:vAlign w:val="center"/>
          </w:tcPr>
          <w:p>
            <w:pPr>
              <w:tabs>
                <w:tab w:val="left" w:pos="846"/>
              </w:tabs>
              <w:jc w:val="center"/>
              <w:rPr>
                <w:rFonts w:ascii="宋体" w:hAnsi="宋体"/>
                <w:bCs/>
                <w:sz w:val="24"/>
              </w:rPr>
            </w:pPr>
            <w:r>
              <w:rPr>
                <w:rFonts w:hint="eastAsia"/>
                <w:bCs/>
                <w:sz w:val="24"/>
              </w:rPr>
              <w:t>合计总金额</w:t>
            </w:r>
          </w:p>
        </w:tc>
        <w:tc>
          <w:tcPr>
            <w:tcW w:w="6149" w:type="dxa"/>
            <w:gridSpan w:val="6"/>
            <w:vAlign w:val="center"/>
          </w:tcPr>
          <w:p>
            <w:pPr>
              <w:jc w:val="center"/>
              <w:rPr>
                <w:bCs/>
                <w:sz w:val="24"/>
              </w:rPr>
            </w:pPr>
            <w:r>
              <w:rPr>
                <w:rFonts w:hint="eastAsia"/>
                <w:bCs/>
                <w:sz w:val="24"/>
              </w:rPr>
              <w:t>USD：       （大写：       美金）</w:t>
            </w:r>
          </w:p>
        </w:tc>
      </w:tr>
    </w:tbl>
    <w:p>
      <w:pPr>
        <w:spacing w:line="400" w:lineRule="exact"/>
        <w:rPr>
          <w:bCs/>
          <w:sz w:val="24"/>
        </w:rPr>
      </w:pPr>
      <w:r>
        <w:rPr>
          <w:rFonts w:hint="eastAsia"/>
          <w:bCs/>
          <w:sz w:val="24"/>
        </w:rPr>
        <w:t>2．交货时间：合同签订后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hint="eastAsia" w:ascii="宋体" w:hAnsi="宋体" w:cs="宋体"/>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hint="eastAsia" w:ascii="宋体" w:hAnsi="宋体"/>
          <w:sz w:val="24"/>
        </w:rPr>
        <w:t>一切因乙方不履行协议或逾期履行协议所致之损失均由乙方承担。</w:t>
      </w:r>
      <w:r>
        <w:rPr>
          <w:sz w:val="24"/>
        </w:rPr>
        <w:br w:type="textWrapping"/>
      </w:r>
      <w:r>
        <w:rPr>
          <w:rFonts w:hint="eastAsia"/>
          <w:bCs/>
          <w:sz w:val="24"/>
        </w:rPr>
        <w:t>3．运输方式及到港站：CIP厦门</w:t>
      </w:r>
    </w:p>
    <w:p>
      <w:pPr>
        <w:spacing w:line="400" w:lineRule="exact"/>
        <w:rPr>
          <w:bCs/>
          <w:sz w:val="24"/>
        </w:rPr>
      </w:pPr>
      <w:r>
        <w:rPr>
          <w:rFonts w:hint="eastAsia"/>
          <w:bCs/>
          <w:sz w:val="24"/>
        </w:rPr>
        <w:t>4．技术配置方案见附件。</w:t>
      </w:r>
    </w:p>
    <w:p>
      <w:pPr>
        <w:spacing w:line="400" w:lineRule="exact"/>
        <w:rPr>
          <w:bCs/>
          <w:sz w:val="24"/>
        </w:rPr>
      </w:pPr>
      <w:r>
        <w:rPr>
          <w:rFonts w:hint="eastAsia"/>
          <w:bCs/>
          <w:sz w:val="24"/>
        </w:rPr>
        <w:t>5．外贸合同签订：</w:t>
      </w:r>
    </w:p>
    <w:p>
      <w:pPr>
        <w:spacing w:line="400" w:lineRule="exact"/>
        <w:rPr>
          <w:bCs/>
          <w:sz w:val="24"/>
        </w:rPr>
      </w:pPr>
      <w:r>
        <w:rPr>
          <w:rFonts w:hint="eastAsia"/>
          <w:bCs/>
          <w:sz w:val="24"/>
        </w:rPr>
        <w:t xml:space="preserve">   甲方委托</w:t>
      </w:r>
      <w:r>
        <w:rPr>
          <w:rFonts w:hint="eastAsia"/>
          <w:bCs/>
          <w:sz w:val="24"/>
          <w:u w:val="single"/>
        </w:rPr>
        <w:t xml:space="preserve">             （</w:t>
      </w:r>
      <w:r>
        <w:rPr>
          <w:rFonts w:hint="eastAsia"/>
          <w:bCs/>
          <w:sz w:val="24"/>
        </w:rPr>
        <w:t>外贸代理公司由实验室从入围的进口外贸代理服务商选定）签订外贸合同，协助办理免税及办理进口报关、报检等手续。</w:t>
      </w:r>
    </w:p>
    <w:p>
      <w:pPr>
        <w:spacing w:line="400" w:lineRule="exact"/>
        <w:rPr>
          <w:bCs/>
          <w:sz w:val="24"/>
        </w:rPr>
      </w:pPr>
      <w:r>
        <w:rPr>
          <w:rFonts w:hint="eastAsia"/>
          <w:bCs/>
          <w:sz w:val="24"/>
        </w:rPr>
        <w:t xml:space="preserve">   乙方（委托）</w:t>
      </w:r>
      <w:r>
        <w:rPr>
          <w:rFonts w:hint="eastAsia"/>
          <w:bCs/>
          <w:sz w:val="24"/>
          <w:u w:val="single"/>
        </w:rPr>
        <w:t xml:space="preserve">           </w:t>
      </w:r>
      <w:r>
        <w:rPr>
          <w:rFonts w:hint="eastAsia"/>
          <w:bCs/>
          <w:sz w:val="24"/>
        </w:rPr>
        <w:t>签订外贸合同及办理出口事宜。</w:t>
      </w:r>
    </w:p>
    <w:p>
      <w:pPr>
        <w:spacing w:line="400" w:lineRule="exact"/>
        <w:rPr>
          <w:rFonts w:ascii="宋体"/>
          <w:bCs/>
          <w:sz w:val="24"/>
        </w:rPr>
      </w:pPr>
      <w:r>
        <w:rPr>
          <w:bCs/>
          <w:sz w:val="24"/>
        </w:rPr>
        <w:t>6．付款</w:t>
      </w:r>
      <w:r>
        <w:rPr>
          <w:rFonts w:hint="eastAsia" w:ascii="宋体"/>
          <w:bCs/>
          <w:sz w:val="24"/>
        </w:rPr>
        <w:t>方式：甲方通过受其委托的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w:t>
      </w:r>
      <w:r>
        <w:rPr>
          <w:rFonts w:hint="eastAsia" w:ascii="宋体"/>
          <w:bCs/>
          <w:sz w:val="24"/>
        </w:rPr>
        <w:t>外贸代理公司）付款，乙方授权受其委托的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（前述乙方委托其签订外贸合同的出口商，一般为制造商）收款，</w:t>
      </w:r>
      <w:r>
        <w:rPr>
          <w:rFonts w:hint="eastAsia" w:ascii="宋体"/>
          <w:bCs/>
          <w:sz w:val="24"/>
        </w:rPr>
        <w:t>付款方式为：开具100%信用证，80%见单即付，20%货到验收合格后凭最终用户（嘉庚创新实验室</w:t>
      </w:r>
      <w:r>
        <w:rPr>
          <w:rFonts w:hint="eastAsia"/>
          <w:bCs/>
          <w:sz w:val="28"/>
        </w:rPr>
        <w:sym w:font="Wingdings 2" w:char="F0CD"/>
      </w:r>
      <w:r>
        <w:rPr>
          <w:rFonts w:hint="eastAsia"/>
          <w:bCs/>
          <w:sz w:val="28"/>
        </w:rPr>
        <w:sym w:font="Wingdings 2" w:char="F0CD"/>
      </w:r>
      <w:r>
        <w:rPr>
          <w:rFonts w:hint="eastAsia" w:ascii="宋体"/>
          <w:bCs/>
          <w:sz w:val="24"/>
        </w:rPr>
        <w:t>项目）的验收合格报告单支付。</w:t>
      </w:r>
    </w:p>
    <w:p>
      <w:pPr>
        <w:spacing w:line="400" w:lineRule="exact"/>
        <w:jc w:val="left"/>
        <w:rPr>
          <w:rFonts w:ascii="宋体"/>
          <w:bCs/>
          <w:sz w:val="24"/>
        </w:rPr>
      </w:pPr>
      <w:r>
        <w:rPr>
          <w:bCs/>
          <w:sz w:val="24"/>
        </w:rPr>
        <w:t>7．</w:t>
      </w:r>
      <w:r>
        <w:rPr>
          <w:rFonts w:hint="eastAsia" w:ascii="宋体"/>
          <w:bCs/>
          <w:sz w:val="24"/>
        </w:rPr>
        <w:t>验收方式：</w:t>
      </w:r>
    </w:p>
    <w:p>
      <w:pPr>
        <w:spacing w:line="400" w:lineRule="exact"/>
        <w:rPr>
          <w:rFonts w:ascii="宋体"/>
          <w:bCs/>
          <w:sz w:val="24"/>
        </w:rPr>
      </w:pPr>
      <w:r>
        <w:rPr>
          <w:rFonts w:hint="eastAsia" w:ascii="宋体"/>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pPr>
        <w:spacing w:line="400" w:lineRule="exact"/>
        <w:ind w:left="360"/>
        <w:rPr>
          <w:rFonts w:ascii="宋体"/>
          <w:bCs/>
          <w:sz w:val="24"/>
        </w:rPr>
      </w:pPr>
      <w:r>
        <w:rPr>
          <w:rFonts w:hint="eastAsia" w:ascii="宋体"/>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pPr>
        <w:spacing w:line="400" w:lineRule="exact"/>
        <w:ind w:left="360"/>
        <w:rPr>
          <w:rFonts w:ascii="宋体"/>
          <w:bCs/>
          <w:sz w:val="24"/>
        </w:rPr>
      </w:pPr>
      <w:r>
        <w:rPr>
          <w:rFonts w:hint="eastAsia"/>
          <w:sz w:val="24"/>
        </w:rPr>
        <w:t>②</w:t>
      </w:r>
      <w:r>
        <w:rPr>
          <w:rFonts w:hint="eastAsia" w:ascii="宋体"/>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pPr>
        <w:spacing w:line="400" w:lineRule="exact"/>
        <w:jc w:val="left"/>
        <w:rPr>
          <w:rFonts w:ascii="宋体"/>
          <w:bCs/>
          <w:sz w:val="24"/>
        </w:rPr>
      </w:pPr>
      <w:r>
        <w:rPr>
          <w:rFonts w:hint="eastAsia" w:ascii="宋体"/>
          <w:bCs/>
          <w:sz w:val="24"/>
        </w:rPr>
        <w:t>8．售后服务：</w:t>
      </w:r>
    </w:p>
    <w:p>
      <w:pPr>
        <w:tabs>
          <w:tab w:val="left" w:pos="0"/>
        </w:tabs>
        <w:spacing w:line="400" w:lineRule="exact"/>
        <w:jc w:val="left"/>
        <w:rPr>
          <w:rFonts w:ascii="宋体"/>
          <w:bCs/>
          <w:sz w:val="24"/>
        </w:rPr>
      </w:pPr>
      <w:r>
        <w:rPr>
          <w:rFonts w:hint="eastAsia" w:ascii="宋体"/>
          <w:bCs/>
          <w:sz w:val="24"/>
        </w:rPr>
        <w:t>①保修期限：自装机验收完成并经甲方签字确认合格之日起计，乙方对甲方购买的仪器保修时间为</w:t>
      </w:r>
      <w:r>
        <w:rPr>
          <w:rFonts w:hint="eastAsia" w:ascii="宋体"/>
          <w:bCs/>
          <w:sz w:val="24"/>
          <w:u w:val="single"/>
        </w:rPr>
        <w:t xml:space="preserve">    </w:t>
      </w:r>
      <w:r>
        <w:rPr>
          <w:rFonts w:hint="eastAsia" w:ascii="宋体"/>
          <w:bCs/>
          <w:sz w:val="24"/>
        </w:rPr>
        <w:t>年，保修期间，因产品质量问题导致的一切费用均由乙方承担（人为损坏除外）。</w:t>
      </w:r>
    </w:p>
    <w:p>
      <w:pPr>
        <w:spacing w:line="400" w:lineRule="exact"/>
        <w:jc w:val="left"/>
        <w:rPr>
          <w:sz w:val="24"/>
        </w:rPr>
      </w:pPr>
      <w:r>
        <w:rPr>
          <w:rFonts w:hint="eastAsia"/>
          <w:sz w:val="24"/>
        </w:rPr>
        <w:t>②乙方需向甲方提供原厂维修服务（含保修期间的保修服务）。</w:t>
      </w:r>
    </w:p>
    <w:p>
      <w:pPr>
        <w:spacing w:line="400" w:lineRule="exact"/>
        <w:jc w:val="left"/>
        <w:rPr>
          <w:rFonts w:ascii="宋体"/>
          <w:bCs/>
          <w:sz w:val="24"/>
        </w:rPr>
      </w:pPr>
      <w:r>
        <w:rPr>
          <w:rFonts w:hint="eastAsia" w:ascii="宋体"/>
          <w:bCs/>
          <w:sz w:val="24"/>
        </w:rPr>
        <w:t>③乙方负责免费提供现场仪器操作培训。</w:t>
      </w:r>
    </w:p>
    <w:p>
      <w:pPr>
        <w:spacing w:line="400" w:lineRule="exact"/>
        <w:jc w:val="left"/>
        <w:rPr>
          <w:rFonts w:ascii="宋体"/>
          <w:bCs/>
          <w:sz w:val="24"/>
        </w:rPr>
      </w:pPr>
      <w:r>
        <w:rPr>
          <w:rFonts w:hint="eastAsia" w:ascii="宋体" w:hAnsi="宋体"/>
          <w:bCs/>
          <w:sz w:val="24"/>
        </w:rPr>
        <w:t>④</w:t>
      </w:r>
      <w:r>
        <w:rPr>
          <w:rFonts w:hint="eastAsia"/>
          <w:sz w:val="24"/>
        </w:rPr>
        <w:t>设备验收前提供一套完整的技术资料，包括：原厂说明书、用户手册、装箱单、出厂质量检验合格证及其他必要的资料</w:t>
      </w:r>
      <w:r>
        <w:rPr>
          <w:rFonts w:hint="eastAsia" w:ascii="宋体"/>
          <w:bCs/>
          <w:sz w:val="24"/>
        </w:rPr>
        <w:t>。</w:t>
      </w:r>
    </w:p>
    <w:p>
      <w:pPr>
        <w:spacing w:line="400" w:lineRule="exact"/>
        <w:jc w:val="left"/>
        <w:rPr>
          <w:rFonts w:ascii="宋体"/>
          <w:bCs/>
          <w:sz w:val="24"/>
        </w:rPr>
      </w:pPr>
      <w:r>
        <w:rPr>
          <w:rFonts w:hint="eastAsia" w:ascii="宋体"/>
          <w:bCs/>
          <w:sz w:val="24"/>
        </w:rPr>
        <w:t>9.其它约定事项：双方协商。</w:t>
      </w:r>
    </w:p>
    <w:p>
      <w:pPr>
        <w:spacing w:line="400" w:lineRule="exact"/>
        <w:jc w:val="left"/>
        <w:rPr>
          <w:rFonts w:ascii="宋体"/>
          <w:bCs/>
          <w:sz w:val="24"/>
        </w:rPr>
      </w:pPr>
      <w:r>
        <w:rPr>
          <w:rFonts w:hint="eastAsia" w:ascii="宋体"/>
          <w:bCs/>
          <w:sz w:val="24"/>
        </w:rPr>
        <w:t>10.争议解决：凡因本合同引起的或与本合同有关的争议，应协商解决；协商不成，各方均有权将争议提交甲方所在地人民法院</w:t>
      </w:r>
      <w:r>
        <w:rPr>
          <w:rFonts w:hint="eastAsia" w:ascii="宋体"/>
          <w:bCs/>
          <w:sz w:val="24"/>
          <w:u w:val="single"/>
        </w:rPr>
        <w:t>适用中华人民共和国法律诉讼</w:t>
      </w:r>
      <w:r>
        <w:rPr>
          <w:rFonts w:hint="eastAsia" w:ascii="宋体"/>
          <w:bCs/>
          <w:sz w:val="24"/>
        </w:rPr>
        <w:t>解决。守约方因维护自身合法权益而支出的包括但不限于诉讼费、仲裁费、律师费等在内的一切费用，均由违约方承担。</w:t>
      </w:r>
    </w:p>
    <w:p>
      <w:pPr>
        <w:spacing w:line="400" w:lineRule="exact"/>
        <w:jc w:val="left"/>
        <w:rPr>
          <w:rFonts w:ascii="宋体"/>
          <w:bCs/>
          <w:sz w:val="24"/>
        </w:rPr>
      </w:pPr>
      <w:r>
        <w:rPr>
          <w:rFonts w:ascii="宋体"/>
          <w:bCs/>
          <w:sz w:val="24"/>
        </w:rPr>
        <w:t>11</w:t>
      </w:r>
      <w:r>
        <w:rPr>
          <w:rFonts w:hint="eastAsia" w:ascii="宋体"/>
          <w:bCs/>
          <w:sz w:val="24"/>
        </w:rPr>
        <w:t>.本协议壹式肆份，由甲方、甲方用户单位、乙方、嘉庚创新实验室资产采购管理室各执壹份，具有同等法律效力。</w:t>
      </w:r>
    </w:p>
    <w:p>
      <w:pPr>
        <w:spacing w:line="400" w:lineRule="exact"/>
        <w:jc w:val="left"/>
        <w:rPr>
          <w:rFonts w:ascii="宋体"/>
          <w:bCs/>
          <w:sz w:val="24"/>
        </w:rPr>
      </w:pPr>
    </w:p>
    <w:p>
      <w:pPr>
        <w:spacing w:line="400" w:lineRule="exact"/>
        <w:rPr>
          <w:bCs/>
          <w:sz w:val="24"/>
        </w:rPr>
      </w:pPr>
      <w:r>
        <w:rPr>
          <w:rFonts w:hint="eastAsia" w:ascii="宋体"/>
          <w:bCs/>
          <w:sz w:val="24"/>
        </w:rPr>
        <w:t>甲方：嘉庚创新实验室</w:t>
      </w:r>
      <w:r>
        <w:rPr>
          <w:rFonts w:hint="eastAsia"/>
          <w:bCs/>
          <w:sz w:val="24"/>
        </w:rPr>
        <w:t xml:space="preserve">              </w:t>
      </w:r>
      <w:r>
        <w:rPr>
          <w:rFonts w:hint="eastAsia" w:ascii="宋体"/>
          <w:bCs/>
          <w:sz w:val="24"/>
        </w:rPr>
        <w:t>乙方：</w:t>
      </w:r>
    </w:p>
    <w:p>
      <w:pPr>
        <w:spacing w:line="400" w:lineRule="exact"/>
        <w:ind w:left="627" w:leftChars="13" w:hanging="600" w:hangingChars="250"/>
        <w:rPr>
          <w:rFonts w:ascii="宋体"/>
          <w:bCs/>
          <w:sz w:val="24"/>
        </w:rPr>
      </w:pPr>
      <w:r>
        <w:rPr>
          <w:rFonts w:hint="eastAsia" w:ascii="宋体"/>
          <w:bCs/>
          <w:sz w:val="24"/>
        </w:rPr>
        <w:t>地址：                            地址：</w:t>
      </w:r>
    </w:p>
    <w:p>
      <w:pPr>
        <w:spacing w:line="400" w:lineRule="exact"/>
        <w:rPr>
          <w:rFonts w:ascii="宋体"/>
          <w:bCs/>
          <w:sz w:val="24"/>
        </w:rPr>
      </w:pPr>
      <w:r>
        <w:rPr>
          <w:rFonts w:hint="eastAsia" w:ascii="宋体"/>
          <w:bCs/>
          <w:sz w:val="24"/>
        </w:rPr>
        <w:t>用户代表人：                      法定代表人：</w:t>
      </w:r>
    </w:p>
    <w:p>
      <w:pPr>
        <w:spacing w:line="400" w:lineRule="exact"/>
        <w:rPr>
          <w:rFonts w:ascii="宋体"/>
          <w:bCs/>
          <w:sz w:val="24"/>
        </w:rPr>
      </w:pPr>
      <w:r>
        <w:rPr>
          <w:rFonts w:hint="eastAsia" w:ascii="宋体"/>
          <w:bCs/>
          <w:sz w:val="24"/>
        </w:rPr>
        <w:t>电话：                            委托代表人：</w:t>
      </w:r>
    </w:p>
    <w:p>
      <w:pPr>
        <w:spacing w:line="400" w:lineRule="exact"/>
        <w:rPr>
          <w:rFonts w:ascii="宋体"/>
          <w:bCs/>
          <w:sz w:val="24"/>
        </w:rPr>
      </w:pPr>
      <w:r>
        <w:rPr>
          <w:rFonts w:hint="eastAsia" w:ascii="宋体"/>
          <w:bCs/>
          <w:sz w:val="24"/>
        </w:rPr>
        <w:t>移动电话：                        电话：</w:t>
      </w:r>
    </w:p>
    <w:p>
      <w:pPr>
        <w:spacing w:line="400" w:lineRule="exact"/>
        <w:rPr>
          <w:rFonts w:ascii="宋体"/>
          <w:bCs/>
          <w:sz w:val="24"/>
        </w:rPr>
      </w:pPr>
      <w:r>
        <w:rPr>
          <w:rFonts w:hint="eastAsia" w:ascii="宋体"/>
          <w:bCs/>
          <w:sz w:val="24"/>
        </w:rPr>
        <w:t>日期：                            传真：</w:t>
      </w:r>
    </w:p>
    <w:p>
      <w:pPr>
        <w:spacing w:line="400" w:lineRule="exact"/>
        <w:ind w:left="-78"/>
        <w:rPr>
          <w:rFonts w:ascii="宋体"/>
          <w:bCs/>
          <w:sz w:val="24"/>
        </w:rPr>
      </w:pPr>
      <w:r>
        <w:rPr>
          <w:rFonts w:hint="eastAsia" w:ascii="宋体"/>
          <w:bCs/>
          <w:sz w:val="24"/>
        </w:rPr>
        <w:t xml:space="preserve">                                   日期：</w:t>
      </w:r>
    </w:p>
    <w:p>
      <w:pPr>
        <w:spacing w:line="400" w:lineRule="exact"/>
        <w:ind w:left="-78"/>
        <w:rPr>
          <w:rFonts w:ascii="宋体"/>
          <w:bCs/>
          <w:sz w:val="24"/>
        </w:rPr>
      </w:pPr>
      <w:r>
        <w:rPr>
          <w:rFonts w:hint="eastAsia" w:ascii="宋体"/>
          <w:bCs/>
          <w:sz w:val="24"/>
        </w:rPr>
        <w:t>用户代表人所在单位签章：</w:t>
      </w: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jc w:val="center"/>
        <w:rPr>
          <w:b/>
          <w:bCs/>
          <w:color w:val="000000"/>
          <w:sz w:val="28"/>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pPr>
        <w:spacing w:line="360" w:lineRule="auto"/>
        <w:jc w:val="left"/>
        <w:rPr>
          <w:rFonts w:hint="default"/>
          <w:sz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3">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0B072ECF"/>
    <w:multiLevelType w:val="multilevel"/>
    <w:tmpl w:val="0B072EC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8"/>
  </w:num>
  <w:num w:numId="2">
    <w:abstractNumId w:val="9"/>
  </w:num>
  <w:num w:numId="3">
    <w:abstractNumId w:val="4"/>
  </w:num>
  <w:num w:numId="4">
    <w:abstractNumId w:val="7"/>
  </w:num>
  <w:num w:numId="5">
    <w:abstractNumId w:val="6"/>
  </w:num>
  <w:num w:numId="6">
    <w:abstractNumId w:val="10"/>
  </w:num>
  <w:num w:numId="7">
    <w:abstractNumId w:val="5"/>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7006A"/>
    <w:rsid w:val="00080244"/>
    <w:rsid w:val="000A473E"/>
    <w:rsid w:val="000D16EE"/>
    <w:rsid w:val="000F3864"/>
    <w:rsid w:val="00111B2D"/>
    <w:rsid w:val="001301B5"/>
    <w:rsid w:val="0013555B"/>
    <w:rsid w:val="00143854"/>
    <w:rsid w:val="001A5CE4"/>
    <w:rsid w:val="001B3020"/>
    <w:rsid w:val="001F0072"/>
    <w:rsid w:val="002024AD"/>
    <w:rsid w:val="00205C91"/>
    <w:rsid w:val="00271E4F"/>
    <w:rsid w:val="002D63AE"/>
    <w:rsid w:val="00363E7F"/>
    <w:rsid w:val="003952B5"/>
    <w:rsid w:val="003A7214"/>
    <w:rsid w:val="003B5EF3"/>
    <w:rsid w:val="003E17BF"/>
    <w:rsid w:val="00404174"/>
    <w:rsid w:val="004443A9"/>
    <w:rsid w:val="00454B35"/>
    <w:rsid w:val="00466E9E"/>
    <w:rsid w:val="004F204B"/>
    <w:rsid w:val="004F2137"/>
    <w:rsid w:val="0050790C"/>
    <w:rsid w:val="00515C0E"/>
    <w:rsid w:val="005E39D7"/>
    <w:rsid w:val="00607AB4"/>
    <w:rsid w:val="006216EC"/>
    <w:rsid w:val="006600C4"/>
    <w:rsid w:val="00666B09"/>
    <w:rsid w:val="006728FA"/>
    <w:rsid w:val="00675A1F"/>
    <w:rsid w:val="006B03C3"/>
    <w:rsid w:val="006D1705"/>
    <w:rsid w:val="00724054"/>
    <w:rsid w:val="00756C6B"/>
    <w:rsid w:val="00786041"/>
    <w:rsid w:val="0083518E"/>
    <w:rsid w:val="008B7766"/>
    <w:rsid w:val="008E5357"/>
    <w:rsid w:val="008F1619"/>
    <w:rsid w:val="008F7026"/>
    <w:rsid w:val="00926E68"/>
    <w:rsid w:val="00977991"/>
    <w:rsid w:val="00986620"/>
    <w:rsid w:val="00987B37"/>
    <w:rsid w:val="009A147A"/>
    <w:rsid w:val="009B120D"/>
    <w:rsid w:val="009E4FB8"/>
    <w:rsid w:val="00A20425"/>
    <w:rsid w:val="00A33A9C"/>
    <w:rsid w:val="00A344A9"/>
    <w:rsid w:val="00A40C44"/>
    <w:rsid w:val="00A47D6B"/>
    <w:rsid w:val="00A9547E"/>
    <w:rsid w:val="00AE539C"/>
    <w:rsid w:val="00AE5D17"/>
    <w:rsid w:val="00AF6147"/>
    <w:rsid w:val="00B2170A"/>
    <w:rsid w:val="00B777BC"/>
    <w:rsid w:val="00BE4315"/>
    <w:rsid w:val="00C21064"/>
    <w:rsid w:val="00C3212D"/>
    <w:rsid w:val="00C57FE6"/>
    <w:rsid w:val="00CF7445"/>
    <w:rsid w:val="00D2251F"/>
    <w:rsid w:val="00D26206"/>
    <w:rsid w:val="00D54DBB"/>
    <w:rsid w:val="00D862E1"/>
    <w:rsid w:val="00D92252"/>
    <w:rsid w:val="00DD0133"/>
    <w:rsid w:val="00E374FB"/>
    <w:rsid w:val="00E428EC"/>
    <w:rsid w:val="00E57DF0"/>
    <w:rsid w:val="00E758C5"/>
    <w:rsid w:val="00EA7473"/>
    <w:rsid w:val="00EC6923"/>
    <w:rsid w:val="00EE17BD"/>
    <w:rsid w:val="00EE1B72"/>
    <w:rsid w:val="00EE574B"/>
    <w:rsid w:val="00EE7C8F"/>
    <w:rsid w:val="00EF6FE7"/>
    <w:rsid w:val="00F32034"/>
    <w:rsid w:val="00F7697C"/>
    <w:rsid w:val="00F86D5A"/>
    <w:rsid w:val="00FA57DF"/>
    <w:rsid w:val="0BE03768"/>
    <w:rsid w:val="0DE5021F"/>
    <w:rsid w:val="0E32655F"/>
    <w:rsid w:val="1054421D"/>
    <w:rsid w:val="124C124F"/>
    <w:rsid w:val="12B341EA"/>
    <w:rsid w:val="14DA42F1"/>
    <w:rsid w:val="19DC45B9"/>
    <w:rsid w:val="1BBE3EE3"/>
    <w:rsid w:val="1CD91C97"/>
    <w:rsid w:val="1FC856F7"/>
    <w:rsid w:val="218D543C"/>
    <w:rsid w:val="261418AC"/>
    <w:rsid w:val="262554A0"/>
    <w:rsid w:val="27376EFD"/>
    <w:rsid w:val="2ADA0F0C"/>
    <w:rsid w:val="2BE378A5"/>
    <w:rsid w:val="2D340F08"/>
    <w:rsid w:val="2DA57A2F"/>
    <w:rsid w:val="2DDB6773"/>
    <w:rsid w:val="2EA64C67"/>
    <w:rsid w:val="2FE50145"/>
    <w:rsid w:val="310F4F7A"/>
    <w:rsid w:val="326B7E8B"/>
    <w:rsid w:val="3375635B"/>
    <w:rsid w:val="34826751"/>
    <w:rsid w:val="35430546"/>
    <w:rsid w:val="36D36FF4"/>
    <w:rsid w:val="376357E1"/>
    <w:rsid w:val="39F4487A"/>
    <w:rsid w:val="3ABA67BF"/>
    <w:rsid w:val="40EF77EF"/>
    <w:rsid w:val="43E942BE"/>
    <w:rsid w:val="441473E3"/>
    <w:rsid w:val="4A8D603B"/>
    <w:rsid w:val="4B6B5642"/>
    <w:rsid w:val="4F4B7F6C"/>
    <w:rsid w:val="4FB35A38"/>
    <w:rsid w:val="50275A13"/>
    <w:rsid w:val="5152568B"/>
    <w:rsid w:val="554C18B3"/>
    <w:rsid w:val="578B162C"/>
    <w:rsid w:val="61264F5A"/>
    <w:rsid w:val="62170FA9"/>
    <w:rsid w:val="65665DBA"/>
    <w:rsid w:val="65B91FD2"/>
    <w:rsid w:val="699924A6"/>
    <w:rsid w:val="6A6A1446"/>
    <w:rsid w:val="6BE76F67"/>
    <w:rsid w:val="6C371214"/>
    <w:rsid w:val="6D82743B"/>
    <w:rsid w:val="6E7A72C6"/>
    <w:rsid w:val="6EB56E53"/>
    <w:rsid w:val="73994F5F"/>
    <w:rsid w:val="7C127361"/>
    <w:rsid w:val="7CF65263"/>
    <w:rsid w:val="7D0E77C9"/>
    <w:rsid w:val="7D2C6D3F"/>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5">
    <w:name w:val="Plain Text"/>
    <w:basedOn w:val="1"/>
    <w:link w:val="14"/>
    <w:qFormat/>
    <w:uiPriority w:val="0"/>
    <w:rPr>
      <w:rFonts w:ascii="宋体" w:hAnsi="Courier New" w:cs="Courier New"/>
      <w:szCs w:val="21"/>
    </w:rPr>
  </w:style>
  <w:style w:type="paragraph" w:styleId="6">
    <w:name w:val="Body Text Indent 2"/>
    <w:basedOn w:val="1"/>
    <w:link w:val="15"/>
    <w:unhideWhenUsed/>
    <w:qFormat/>
    <w:uiPriority w:val="0"/>
    <w:pPr>
      <w:spacing w:after="120" w:line="480" w:lineRule="auto"/>
      <w:ind w:left="420" w:leftChars="2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36" w:after="68"/>
      <w:jc w:val="left"/>
    </w:pPr>
    <w:rPr>
      <w:rFonts w:ascii="Verdana" w:hAnsi="Verdana" w:cs="宋体"/>
      <w:color w:val="333333"/>
      <w:kern w:val="0"/>
      <w:sz w:val="16"/>
      <w:szCs w:val="16"/>
    </w:rPr>
  </w:style>
  <w:style w:type="character" w:customStyle="1" w:styleId="13">
    <w:name w:val="标题 1 字符"/>
    <w:basedOn w:val="12"/>
    <w:link w:val="2"/>
    <w:qFormat/>
    <w:uiPriority w:val="99"/>
    <w:rPr>
      <w:rFonts w:ascii="宋体" w:hAnsi="Times New Roman" w:eastAsia="宋体" w:cs="Times New Roman"/>
      <w:b/>
      <w:kern w:val="44"/>
      <w:sz w:val="32"/>
      <w:szCs w:val="20"/>
    </w:rPr>
  </w:style>
  <w:style w:type="character" w:customStyle="1" w:styleId="14">
    <w:name w:val="纯文本 字符"/>
    <w:basedOn w:val="12"/>
    <w:link w:val="5"/>
    <w:qFormat/>
    <w:uiPriority w:val="0"/>
    <w:rPr>
      <w:rFonts w:ascii="宋体" w:hAnsi="Courier New" w:eastAsia="宋体" w:cs="Courier New"/>
      <w:szCs w:val="21"/>
    </w:rPr>
  </w:style>
  <w:style w:type="character" w:customStyle="1" w:styleId="15">
    <w:name w:val="正文文本缩进 2 字符"/>
    <w:basedOn w:val="12"/>
    <w:link w:val="6"/>
    <w:qFormat/>
    <w:uiPriority w:val="0"/>
    <w:rPr>
      <w:rFonts w:ascii="Times New Roman" w:hAnsi="Times New Roman" w:eastAsia="宋体" w:cs="Times New Roman"/>
      <w:szCs w:val="24"/>
    </w:rPr>
  </w:style>
  <w:style w:type="character" w:customStyle="1" w:styleId="16">
    <w:name w:val="页脚 字符"/>
    <w:basedOn w:val="12"/>
    <w:link w:val="8"/>
    <w:qFormat/>
    <w:uiPriority w:val="99"/>
    <w:rPr>
      <w:rFonts w:ascii="Times New Roman" w:hAnsi="Times New Roman" w:eastAsia="宋体" w:cs="Times New Roman"/>
      <w:sz w:val="18"/>
      <w:szCs w:val="18"/>
    </w:rPr>
  </w:style>
  <w:style w:type="character" w:customStyle="1" w:styleId="17">
    <w:name w:val="页眉 字符"/>
    <w:basedOn w:val="12"/>
    <w:link w:val="9"/>
    <w:qFormat/>
    <w:uiPriority w:val="99"/>
    <w:rPr>
      <w:rFonts w:ascii="Times New Roman" w:hAnsi="Times New Roman" w:eastAsia="宋体" w:cs="Times New Roman"/>
      <w:sz w:val="18"/>
      <w:szCs w:val="18"/>
    </w:rPr>
  </w:style>
  <w:style w:type="paragraph" w:customStyle="1" w:styleId="18">
    <w:name w:val="列出段落1"/>
    <w:basedOn w:val="1"/>
    <w:qFormat/>
    <w:uiPriority w:val="34"/>
    <w:pPr>
      <w:ind w:firstLine="420" w:firstLineChars="200"/>
    </w:pPr>
  </w:style>
  <w:style w:type="paragraph" w:customStyle="1" w:styleId="19">
    <w:name w:val="样式1"/>
    <w:basedOn w:val="5"/>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0">
    <w:name w:val="p0"/>
    <w:basedOn w:val="1"/>
    <w:qFormat/>
    <w:uiPriority w:val="0"/>
    <w:pPr>
      <w:widowControl/>
    </w:pPr>
    <w:rPr>
      <w:kern w:val="0"/>
      <w:szCs w:val="21"/>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批注框文本 字符"/>
    <w:basedOn w:val="12"/>
    <w:link w:val="7"/>
    <w:semiHidden/>
    <w:qFormat/>
    <w:uiPriority w:val="99"/>
    <w:rPr>
      <w:rFonts w:ascii="Times New Roman" w:hAnsi="Times New Roman" w:eastAsia="宋体" w:cs="Times New Roman"/>
      <w:sz w:val="18"/>
      <w:szCs w:val="18"/>
    </w:rPr>
  </w:style>
  <w:style w:type="paragraph" w:customStyle="1" w:styleId="23">
    <w:name w:val="样式3"/>
    <w:basedOn w:val="5"/>
    <w:qFormat/>
    <w:uiPriority w:val="0"/>
    <w:pPr>
      <w:spacing w:line="0" w:lineRule="atLeast"/>
      <w:outlineLvl w:val="0"/>
    </w:pPr>
    <w:rPr>
      <w:rFonts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956F28-65FE-475B-8E76-D82BFE061C2D}">
  <ds:schemaRefs/>
</ds:datastoreItem>
</file>

<file path=docProps/app.xml><?xml version="1.0" encoding="utf-8"?>
<Properties xmlns="http://schemas.openxmlformats.org/officeDocument/2006/extended-properties" xmlns:vt="http://schemas.openxmlformats.org/officeDocument/2006/docPropsVTypes">
  <Template>Normal</Template>
  <Pages>1</Pages>
  <Words>2245</Words>
  <Characters>12797</Characters>
  <Lines>106</Lines>
  <Paragraphs>30</Paragraphs>
  <TotalTime>35</TotalTime>
  <ScaleCrop>false</ScaleCrop>
  <LinksUpToDate>false</LinksUpToDate>
  <CharactersWithSpaces>15012</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2020-11-16T07:35:00Z</dcterms:created>
  <dc:creator>朱水林</dc:creator>
  <cp:lastModifiedBy>ICBC</cp:lastModifiedBy>
  <dcterms:modified xsi:type="dcterms:W3CDTF">2020-11-30T06:22:31Z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