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jc w:val="center"/>
        <w:rPr>
          <w:rFonts w:ascii="宋体" w:hAnsi="宋体"/>
          <w:b/>
          <w:bCs/>
          <w:sz w:val="36"/>
          <w:szCs w:val="28"/>
        </w:rPr>
      </w:pPr>
      <w:r>
        <w:rPr>
          <w:rFonts w:hint="eastAsia" w:ascii="宋体"/>
          <w:b/>
          <w:bCs/>
          <w:sz w:val="36"/>
          <w:szCs w:val="28"/>
        </w:rPr>
        <w:t>高温氧化扩散系统</w:t>
      </w:r>
    </w:p>
    <w:p>
      <w:pPr>
        <w:spacing w:line="360" w:lineRule="auto"/>
        <w:jc w:val="center"/>
        <w:rPr>
          <w:rFonts w:hint="default" w:ascii="宋体" w:hAnsi="宋体" w:eastAsia="宋体"/>
          <w:b/>
          <w:bCs/>
          <w:sz w:val="36"/>
          <w:szCs w:val="36"/>
          <w:lang w:val="en-US" w:eastAsia="zh-CN"/>
        </w:rPr>
      </w:pPr>
      <w:r>
        <w:rPr>
          <w:rFonts w:hint="eastAsia" w:ascii="宋体" w:hAnsi="宋体"/>
          <w:b/>
          <w:bCs/>
          <w:sz w:val="36"/>
          <w:szCs w:val="28"/>
        </w:rPr>
        <w:t xml:space="preserve"> 采购编号：</w:t>
      </w:r>
      <w:r>
        <w:rPr>
          <w:rFonts w:hint="eastAsia" w:ascii="宋体" w:hAnsi="宋体"/>
          <w:b/>
          <w:sz w:val="36"/>
          <w:szCs w:val="36"/>
        </w:rPr>
        <w:t>JGYQ-2021TP-0</w:t>
      </w:r>
      <w:r>
        <w:rPr>
          <w:rFonts w:hint="eastAsia" w:ascii="宋体" w:hAnsi="宋体"/>
          <w:b/>
          <w:sz w:val="36"/>
          <w:szCs w:val="36"/>
          <w:lang w:val="en-US" w:eastAsia="zh-CN"/>
        </w:rPr>
        <w:t>22</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1年4月</w:t>
      </w:r>
      <w:r>
        <w:rPr>
          <w:rFonts w:hint="eastAsia" w:ascii="宋体" w:hAnsi="宋体"/>
          <w:b/>
          <w:bCs/>
          <w:sz w:val="28"/>
          <w:szCs w:val="28"/>
          <w:lang w:val="en-US" w:eastAsia="zh-CN"/>
        </w:rPr>
        <w:t>21</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高温氧化扩散系统</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采购编号：JGYQ-2021TP-</w:t>
      </w:r>
      <w:r>
        <w:rPr>
          <w:rFonts w:hint="eastAsia" w:ascii="宋体" w:hAnsi="宋体"/>
          <w:sz w:val="28"/>
          <w:szCs w:val="28"/>
          <w:lang w:val="en-US" w:eastAsia="zh-CN"/>
        </w:rPr>
        <w:t>022</w:t>
      </w:r>
    </w:p>
    <w:p>
      <w:pPr>
        <w:numPr>
          <w:ilvl w:val="0"/>
          <w:numId w:val="2"/>
        </w:numPr>
        <w:spacing w:line="360" w:lineRule="auto"/>
        <w:rPr>
          <w:rFonts w:ascii="宋体"/>
          <w:sz w:val="28"/>
          <w:szCs w:val="28"/>
        </w:rPr>
      </w:pPr>
      <w:r>
        <w:rPr>
          <w:rFonts w:hint="eastAsia" w:ascii="宋体" w:hAnsi="宋体"/>
          <w:sz w:val="28"/>
          <w:szCs w:val="28"/>
        </w:rPr>
        <w:t>采购项目：高温氧化扩散系统</w:t>
      </w:r>
    </w:p>
    <w:p>
      <w:pPr>
        <w:numPr>
          <w:ilvl w:val="0"/>
          <w:numId w:val="2"/>
        </w:numPr>
        <w:spacing w:line="360" w:lineRule="auto"/>
        <w:rPr>
          <w:rFonts w:ascii="宋体"/>
          <w:sz w:val="28"/>
          <w:szCs w:val="28"/>
        </w:rPr>
      </w:pPr>
      <w:r>
        <w:rPr>
          <w:rFonts w:hint="eastAsia" w:ascii="宋体" w:hAnsi="宋体"/>
          <w:sz w:val="28"/>
          <w:szCs w:val="28"/>
        </w:rPr>
        <w:t>采购预算：本项目预算人民币9</w:t>
      </w:r>
      <w:r>
        <w:rPr>
          <w:rFonts w:hint="eastAsia" w:ascii="宋体" w:hAnsi="宋体"/>
          <w:sz w:val="28"/>
          <w:szCs w:val="28"/>
          <w:lang w:val="en-US" w:eastAsia="zh-CN"/>
        </w:rPr>
        <w:t>00000</w:t>
      </w:r>
      <w:r>
        <w:rPr>
          <w:rFonts w:hint="eastAsia" w:ascii="宋体" w:hAnsi="宋体"/>
          <w:sz w:val="28"/>
          <w:szCs w:val="28"/>
        </w:rPr>
        <w:t>元</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line="360" w:lineRule="auto"/>
        <w:rPr>
          <w:rFonts w:ascii="宋体" w:hAnsi="宋体"/>
          <w:b/>
          <w:sz w:val="28"/>
          <w:szCs w:val="28"/>
        </w:rPr>
      </w:pPr>
      <w:r>
        <w:rPr>
          <w:rFonts w:hint="eastAsia" w:ascii="宋体" w:hAnsi="宋体"/>
          <w:b/>
          <w:sz w:val="28"/>
          <w:szCs w:val="28"/>
        </w:rPr>
        <w:t>报价截止和磋商时间</w:t>
      </w:r>
      <w:r>
        <w:rPr>
          <w:rFonts w:hint="eastAsia" w:ascii="宋体" w:hAnsi="宋体"/>
          <w:b/>
          <w:sz w:val="28"/>
          <w:szCs w:val="28"/>
          <w:highlight w:val="none"/>
        </w:rPr>
        <w:t>：</w:t>
      </w:r>
      <w:r>
        <w:rPr>
          <w:rFonts w:ascii="宋体" w:hAnsi="宋体"/>
          <w:b/>
          <w:sz w:val="28"/>
          <w:szCs w:val="28"/>
          <w:highlight w:val="none"/>
        </w:rPr>
        <w:t>202</w:t>
      </w:r>
      <w:r>
        <w:rPr>
          <w:rFonts w:hint="eastAsia" w:ascii="宋体" w:hAnsi="宋体"/>
          <w:b/>
          <w:sz w:val="28"/>
          <w:szCs w:val="28"/>
          <w:highlight w:val="none"/>
        </w:rPr>
        <w:t>1年4月</w:t>
      </w:r>
      <w:r>
        <w:rPr>
          <w:rFonts w:hint="eastAsia" w:ascii="宋体" w:hAnsi="宋体"/>
          <w:b/>
          <w:sz w:val="28"/>
          <w:szCs w:val="28"/>
          <w:highlight w:val="none"/>
          <w:lang w:val="en-US" w:eastAsia="zh-CN"/>
        </w:rPr>
        <w:t>29</w:t>
      </w:r>
      <w:r>
        <w:rPr>
          <w:rFonts w:hint="eastAsia" w:ascii="宋体" w:hAnsi="宋体"/>
          <w:b/>
          <w:sz w:val="28"/>
          <w:szCs w:val="28"/>
          <w:highlight w:val="none"/>
        </w:rPr>
        <w:t>日</w:t>
      </w:r>
      <w:r>
        <w:rPr>
          <w:rFonts w:hint="eastAsia" w:ascii="宋体" w:hAnsi="宋体"/>
          <w:b/>
          <w:sz w:val="28"/>
          <w:szCs w:val="28"/>
          <w:highlight w:val="none"/>
          <w:lang w:val="en-US" w:eastAsia="zh-CN"/>
        </w:rPr>
        <w:t>上</w:t>
      </w:r>
      <w:r>
        <w:rPr>
          <w:rFonts w:hint="eastAsia" w:ascii="宋体" w:hAnsi="宋体"/>
          <w:b/>
          <w:sz w:val="28"/>
          <w:szCs w:val="28"/>
          <w:highlight w:val="none"/>
        </w:rPr>
        <w:t>午9：30</w:t>
      </w:r>
    </w:p>
    <w:p>
      <w:pPr>
        <w:numPr>
          <w:ilvl w:val="0"/>
          <w:numId w:val="2"/>
        </w:numPr>
        <w:spacing w:after="100" w:afterAutospacing="1" w:line="360" w:lineRule="auto"/>
        <w:rPr>
          <w:rFonts w:ascii="宋体"/>
          <w:sz w:val="28"/>
          <w:szCs w:val="28"/>
        </w:rPr>
      </w:pPr>
      <w:r>
        <w:rPr>
          <w:rFonts w:hint="eastAsia" w:ascii="宋体" w:hAnsi="宋体"/>
          <w:sz w:val="28"/>
          <w:szCs w:val="28"/>
        </w:rPr>
        <w:t>报名及磋商文件发售截至时间：报价人必须在</w:t>
      </w:r>
      <w:r>
        <w:rPr>
          <w:rFonts w:ascii="宋体" w:hAnsi="宋体"/>
          <w:sz w:val="28"/>
          <w:szCs w:val="28"/>
        </w:rPr>
        <w:t>202</w:t>
      </w:r>
      <w:r>
        <w:rPr>
          <w:rFonts w:hint="eastAsia" w:ascii="宋体" w:hAnsi="宋体"/>
          <w:sz w:val="28"/>
          <w:szCs w:val="28"/>
        </w:rPr>
        <w:t>1年4月</w:t>
      </w:r>
      <w:r>
        <w:rPr>
          <w:rFonts w:hint="eastAsia" w:ascii="宋体" w:hAnsi="宋体"/>
          <w:sz w:val="28"/>
          <w:szCs w:val="28"/>
          <w:lang w:val="en-US" w:eastAsia="zh-CN"/>
        </w:rPr>
        <w:t>28</w:t>
      </w:r>
      <w:bookmarkStart w:id="13" w:name="_GoBack"/>
      <w:bookmarkEnd w:id="13"/>
      <w:r>
        <w:rPr>
          <w:rFonts w:hint="eastAsia" w:ascii="宋体" w:hAnsi="宋体"/>
          <w:sz w:val="28"/>
          <w:szCs w:val="28"/>
        </w:rPr>
        <w:t>日下午15点前（节假日除外），以邮件方式进行报名（详见附件报名函），逾期视为放弃竞标机会。</w:t>
      </w:r>
    </w:p>
    <w:p>
      <w:pPr>
        <w:numPr>
          <w:ilvl w:val="0"/>
          <w:numId w:val="2"/>
        </w:numPr>
        <w:spacing w:line="560" w:lineRule="exact"/>
        <w:rPr>
          <w:rFonts w:ascii="宋体" w:hAnsi="宋体"/>
          <w:sz w:val="28"/>
          <w:szCs w:val="28"/>
        </w:rPr>
      </w:pPr>
      <w:r>
        <w:rPr>
          <w:rFonts w:hint="eastAsia" w:ascii="宋体" w:hAnsi="宋体"/>
          <w:sz w:val="28"/>
          <w:szCs w:val="28"/>
        </w:rPr>
        <w:t>开标地点：厦门市思明南路422号厦门大学颂</w:t>
      </w:r>
      <w:r>
        <w:rPr>
          <w:rFonts w:hint="eastAsia" w:ascii="宋体" w:hAnsi="宋体"/>
          <w:sz w:val="28"/>
          <w:szCs w:val="28"/>
          <w:highlight w:val="none"/>
        </w:rPr>
        <w:t>恩楼</w:t>
      </w:r>
      <w:r>
        <w:rPr>
          <w:rFonts w:hint="eastAsia" w:ascii="宋体" w:hAnsi="宋体"/>
          <w:sz w:val="28"/>
          <w:szCs w:val="28"/>
          <w:highlight w:val="none"/>
          <w:lang w:val="en-US" w:eastAsia="zh-CN"/>
        </w:rPr>
        <w:t>615</w:t>
      </w:r>
      <w:r>
        <w:rPr>
          <w:rFonts w:hint="eastAsia" w:ascii="宋体" w:hAnsi="宋体"/>
          <w:sz w:val="28"/>
          <w:szCs w:val="28"/>
          <w:highlight w:val="none"/>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720"/>
        <w:rPr>
          <w:rFonts w:ascii="宋体" w:hAnsi="宋体"/>
          <w:color w:val="000000"/>
          <w:sz w:val="28"/>
          <w:szCs w:val="28"/>
          <w:shd w:val="clear" w:color="auto" w:fill="FFFFFF"/>
        </w:rPr>
      </w:pPr>
      <w:r>
        <w:rPr>
          <w:rFonts w:hint="eastAsia" w:ascii="宋体" w:hAnsi="宋体"/>
          <w:sz w:val="28"/>
          <w:szCs w:val="28"/>
        </w:rPr>
        <w:t>技术需求方面请联系用户单</w:t>
      </w:r>
      <w:r>
        <w:rPr>
          <w:rFonts w:hint="eastAsia" w:ascii="宋体" w:hAnsi="宋体"/>
          <w:sz w:val="28"/>
          <w:szCs w:val="28"/>
          <w:highlight w:val="none"/>
        </w:rPr>
        <w:t>位：吕老师，13959223602</w:t>
      </w:r>
    </w:p>
    <w:p>
      <w:pPr>
        <w:spacing w:line="360" w:lineRule="auto"/>
        <w:ind w:left="720"/>
        <w:rPr>
          <w:rFonts w:ascii="宋体" w:hAnsi="宋体"/>
          <w:sz w:val="28"/>
          <w:szCs w:val="28"/>
        </w:rPr>
      </w:pPr>
      <w:r>
        <w:rPr>
          <w:rFonts w:hint="eastAsia" w:ascii="宋体" w:hAnsi="宋体"/>
          <w:sz w:val="28"/>
          <w:szCs w:val="28"/>
        </w:rPr>
        <w:t>磋商报名等方面请联系：李老师</w:t>
      </w:r>
      <w:r>
        <w:rPr>
          <w:rFonts w:ascii="宋体" w:hAnsi="宋体"/>
          <w:sz w:val="28"/>
          <w:szCs w:val="28"/>
        </w:rPr>
        <w:t xml:space="preserve">   </w:t>
      </w:r>
      <w:r>
        <w:rPr>
          <w:rFonts w:hint="eastAsia" w:ascii="宋体" w:hAnsi="宋体"/>
          <w:sz w:val="28"/>
          <w:szCs w:val="28"/>
        </w:rPr>
        <w:t>0592-2882502</w:t>
      </w:r>
    </w:p>
    <w:p>
      <w:pPr>
        <w:spacing w:line="360" w:lineRule="auto"/>
        <w:ind w:firstLine="3920" w:firstLineChars="1400"/>
        <w:rPr>
          <w:rFonts w:ascii="宋体"/>
          <w:sz w:val="28"/>
          <w:szCs w:val="28"/>
        </w:rPr>
      </w:pPr>
      <w:r>
        <w:rPr>
          <w:rFonts w:ascii="宋体" w:hAnsi="宋体"/>
          <w:sz w:val="28"/>
          <w:szCs w:val="28"/>
        </w:rPr>
        <w:t>li.nan@xmu.edu.cn</w:t>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w:t>
      </w:r>
      <w:r>
        <w:rPr>
          <w:rFonts w:hint="eastAsia" w:ascii="宋体" w:hAnsi="宋体"/>
          <w:sz w:val="28"/>
          <w:szCs w:val="28"/>
        </w:rPr>
        <w:t>1年4月</w:t>
      </w:r>
      <w:r>
        <w:rPr>
          <w:rFonts w:hint="eastAsia" w:ascii="宋体" w:hAnsi="宋体"/>
          <w:sz w:val="28"/>
          <w:szCs w:val="28"/>
          <w:lang w:val="en-US" w:eastAsia="zh-CN"/>
        </w:rPr>
        <w:t>21</w:t>
      </w:r>
      <w:r>
        <w:rPr>
          <w:rFonts w:hint="eastAsia" w:ascii="宋体" w:hAnsi="宋体"/>
          <w:sz w:val="28"/>
          <w:szCs w:val="28"/>
        </w:rPr>
        <w:t>日</w:t>
      </w:r>
    </w:p>
    <w:p>
      <w:pPr>
        <w:rPr>
          <w:rFonts w:ascii="黑体" w:hAnsi="黑体" w:eastAsia="黑体"/>
          <w:sz w:val="32"/>
          <w:szCs w:val="32"/>
        </w:rPr>
      </w:pPr>
    </w:p>
    <w:p>
      <w:pPr>
        <w:ind w:firstLine="640" w:firstLineChars="200"/>
        <w:jc w:val="center"/>
        <w:rPr>
          <w:rFonts w:ascii="黑体" w:hAnsi="黑体" w:eastAsia="黑体"/>
          <w:sz w:val="32"/>
          <w:szCs w:val="32"/>
        </w:rPr>
      </w:pPr>
    </w:p>
    <w:p>
      <w:pPr>
        <w:ind w:firstLine="640" w:firstLineChars="200"/>
        <w:jc w:val="cente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6"/>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6"/>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6"/>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6"/>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6"/>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6"/>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6"/>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6"/>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6"/>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9"/>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2"/>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693"/>
        <w:gridCol w:w="1560"/>
        <w:gridCol w:w="1984"/>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2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2693"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1560"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1984" w:type="dxa"/>
            <w:shd w:val="clear" w:color="000000" w:fill="FFFFFF"/>
            <w:vAlign w:val="center"/>
          </w:tcPr>
          <w:p>
            <w:pPr>
              <w:widowControl/>
              <w:jc w:val="center"/>
              <w:rPr>
                <w:rFonts w:ascii="宋体" w:hAnsi="宋体"/>
                <w:kern w:val="0"/>
                <w:sz w:val="24"/>
              </w:rPr>
            </w:pPr>
            <w:r>
              <w:rPr>
                <w:rFonts w:hint="eastAsia" w:ascii="宋体" w:hAnsi="宋体"/>
                <w:kern w:val="0"/>
                <w:sz w:val="24"/>
              </w:rPr>
              <w:t>预算</w:t>
            </w:r>
          </w:p>
        </w:tc>
        <w:tc>
          <w:tcPr>
            <w:tcW w:w="2608"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24" w:type="dxa"/>
            <w:vAlign w:val="center"/>
          </w:tcPr>
          <w:p>
            <w:pPr>
              <w:widowControl/>
              <w:jc w:val="center"/>
              <w:rPr>
                <w:color w:val="000000"/>
                <w:kern w:val="0"/>
                <w:sz w:val="20"/>
                <w:szCs w:val="20"/>
              </w:rPr>
            </w:pPr>
            <w:r>
              <w:rPr>
                <w:color w:val="000000"/>
                <w:kern w:val="0"/>
                <w:sz w:val="20"/>
                <w:szCs w:val="20"/>
              </w:rPr>
              <w:t>1</w:t>
            </w:r>
          </w:p>
        </w:tc>
        <w:tc>
          <w:tcPr>
            <w:tcW w:w="2693" w:type="dxa"/>
            <w:shd w:val="clear" w:color="000000" w:fill="FFFFFF"/>
            <w:vAlign w:val="center"/>
          </w:tcPr>
          <w:p>
            <w:pPr>
              <w:widowControl/>
              <w:jc w:val="center"/>
              <w:rPr>
                <w:sz w:val="24"/>
              </w:rPr>
            </w:pPr>
            <w:r>
              <w:rPr>
                <w:rFonts w:hint="eastAsia"/>
                <w:sz w:val="24"/>
              </w:rPr>
              <w:t>高温氧化扩散系统</w:t>
            </w:r>
          </w:p>
        </w:tc>
        <w:tc>
          <w:tcPr>
            <w:tcW w:w="1560" w:type="dxa"/>
            <w:shd w:val="clear" w:color="000000" w:fill="FFFFFF"/>
            <w:vAlign w:val="center"/>
          </w:tcPr>
          <w:p>
            <w:pPr>
              <w:widowControl/>
              <w:jc w:val="center"/>
              <w:rPr>
                <w:kern w:val="0"/>
                <w:sz w:val="28"/>
                <w:szCs w:val="20"/>
              </w:rPr>
            </w:pPr>
            <w:r>
              <w:rPr>
                <w:kern w:val="0"/>
                <w:sz w:val="28"/>
                <w:szCs w:val="20"/>
              </w:rPr>
              <w:t>1</w:t>
            </w:r>
          </w:p>
        </w:tc>
        <w:tc>
          <w:tcPr>
            <w:tcW w:w="1984" w:type="dxa"/>
            <w:shd w:val="clear" w:color="000000" w:fill="FFFFFF"/>
            <w:vAlign w:val="center"/>
          </w:tcPr>
          <w:p>
            <w:pPr>
              <w:jc w:val="center"/>
              <w:rPr>
                <w:spacing w:val="24"/>
                <w:sz w:val="28"/>
              </w:rPr>
            </w:pPr>
            <w:r>
              <w:rPr>
                <w:rFonts w:hint="eastAsia"/>
                <w:spacing w:val="24"/>
                <w:sz w:val="28"/>
                <w:lang w:val="en-US" w:eastAsia="zh-CN"/>
              </w:rPr>
              <w:t>900000</w:t>
            </w:r>
            <w:r>
              <w:rPr>
                <w:spacing w:val="24"/>
                <w:sz w:val="28"/>
              </w:rPr>
              <w:t>元</w:t>
            </w:r>
          </w:p>
        </w:tc>
        <w:tc>
          <w:tcPr>
            <w:tcW w:w="2608" w:type="dxa"/>
            <w:shd w:val="clear" w:color="000000" w:fill="FFFFFF"/>
            <w:vAlign w:val="center"/>
          </w:tcPr>
          <w:p>
            <w:pPr>
              <w:jc w:val="center"/>
              <w:rPr>
                <w:spacing w:val="24"/>
                <w:sz w:val="28"/>
              </w:rPr>
            </w:pPr>
            <w:r>
              <w:rPr>
                <w:spacing w:val="24"/>
                <w:sz w:val="28"/>
              </w:rPr>
              <w:t>详见附件1</w:t>
            </w:r>
          </w:p>
        </w:tc>
      </w:tr>
    </w:tbl>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w:t>
      </w:r>
      <w:r>
        <w:rPr>
          <w:rFonts w:hint="eastAsia" w:ascii="Arial" w:hAnsi="宋体" w:cs="Arial"/>
          <w:sz w:val="24"/>
          <w:szCs w:val="21"/>
          <w:lang w:val="en-US" w:eastAsia="zh-CN"/>
        </w:rPr>
        <w:t>3</w:t>
      </w:r>
      <w:r>
        <w:rPr>
          <w:rFonts w:hint="eastAsia" w:ascii="Arial" w:hAnsi="宋体" w:cs="Arial"/>
          <w:sz w:val="24"/>
          <w:szCs w:val="21"/>
        </w:rPr>
        <w:t>份。</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设备合同签订：中标供应商在中标公示后，与嘉庚创新实验室资产采购管理室处签订合同。投标文件、中标供应商的投标文件及其澄清文件均作为签订技术和服务协议、合同订立的基础。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1"/>
        <w:spacing w:line="360" w:lineRule="auto"/>
        <w:ind w:firstLine="480" w:firstLineChars="200"/>
        <w:rPr>
          <w:rFonts w:asciiTheme="minorEastAsia" w:hAnsiTheme="minorEastAsia"/>
          <w:kern w:val="2"/>
          <w:sz w:val="24"/>
          <w:szCs w:val="24"/>
        </w:rPr>
      </w:pP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w:t>
      </w:r>
      <w:r>
        <w:rPr>
          <w:rFonts w:hint="eastAsia" w:ascii="Arial" w:hAnsi="宋体" w:cs="Arial"/>
          <w:sz w:val="24"/>
          <w:szCs w:val="21"/>
          <w:highlight w:val="none"/>
        </w:rPr>
        <w:t>壹</w:t>
      </w:r>
      <w:r>
        <w:rPr>
          <w:rFonts w:hint="eastAsia" w:ascii="Arial" w:hAnsi="宋体" w:cs="Arial"/>
          <w:sz w:val="24"/>
          <w:szCs w:val="21"/>
        </w:rPr>
        <w:t>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0"/>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0"/>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0"/>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0"/>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0"/>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报价文件分正本壹份和副本伍份，在每一份报价文件要明确注明“正本”或“副本”字样，若正本和副本有差异，以正本为准。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numPr>
          <w:ilvl w:val="0"/>
          <w:numId w:val="10"/>
        </w:numPr>
        <w:spacing w:line="360" w:lineRule="auto"/>
        <w:rPr>
          <w:b/>
          <w:bCs/>
          <w:color w:val="000000"/>
          <w:sz w:val="32"/>
          <w:szCs w:val="32"/>
        </w:rPr>
      </w:pPr>
      <w:r>
        <w:rPr>
          <w:b/>
          <w:bCs/>
          <w:color w:val="000000"/>
          <w:sz w:val="32"/>
          <w:szCs w:val="32"/>
        </w:rPr>
        <w:br w:type="page"/>
      </w: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份和副本5份。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2"/>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7"/>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7"/>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7"/>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2"/>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7"/>
        <w:tabs>
          <w:tab w:val="left" w:pos="0"/>
          <w:tab w:val="left" w:pos="735"/>
        </w:tabs>
        <w:spacing w:line="360" w:lineRule="auto"/>
        <w:rPr>
          <w:rFonts w:hAnsi="宋体"/>
          <w:sz w:val="24"/>
        </w:rPr>
      </w:pPr>
    </w:p>
    <w:p>
      <w:pPr>
        <w:pStyle w:val="7"/>
        <w:tabs>
          <w:tab w:val="left" w:pos="0"/>
          <w:tab w:val="left" w:pos="735"/>
        </w:tabs>
        <w:spacing w:line="360" w:lineRule="auto"/>
        <w:rPr>
          <w:sz w:val="24"/>
        </w:rPr>
      </w:pPr>
    </w:p>
    <w:p>
      <w:pPr>
        <w:pStyle w:val="7"/>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7"/>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6"/>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6"/>
        <w:snapToGrid w:val="0"/>
        <w:spacing w:line="400" w:lineRule="exact"/>
        <w:ind w:firstLine="560" w:firstLineChars="200"/>
        <w:jc w:val="left"/>
        <w:rPr>
          <w:rFonts w:hAnsi="宋体"/>
          <w:sz w:val="28"/>
          <w:szCs w:val="22"/>
          <w:u w:val="single"/>
        </w:rPr>
      </w:pPr>
    </w:p>
    <w:p>
      <w:pPr>
        <w:pStyle w:val="6"/>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6"/>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6"/>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6"/>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6"/>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6"/>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6"/>
        <w:snapToGrid w:val="0"/>
        <w:spacing w:line="400" w:lineRule="exact"/>
        <w:ind w:firstLine="480" w:firstLineChars="200"/>
        <w:jc w:val="left"/>
        <w:rPr>
          <w:rFonts w:hAnsi="宋体"/>
          <w:sz w:val="24"/>
        </w:rPr>
      </w:pPr>
      <w:r>
        <w:rPr>
          <w:rFonts w:hint="eastAsia" w:hAnsi="宋体"/>
          <w:sz w:val="24"/>
        </w:rPr>
        <w:t xml:space="preserve">投标人名称：                               </w:t>
      </w:r>
    </w:p>
    <w:p>
      <w:pPr>
        <w:pStyle w:val="6"/>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6"/>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6"/>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6"/>
        <w:snapToGrid w:val="0"/>
        <w:spacing w:line="400" w:lineRule="exact"/>
        <w:ind w:firstLine="480" w:firstLineChars="200"/>
        <w:jc w:val="left"/>
        <w:rPr>
          <w:rFonts w:hAnsi="宋体"/>
          <w:sz w:val="24"/>
        </w:rPr>
      </w:pPr>
      <w:r>
        <w:rPr>
          <w:rFonts w:hint="eastAsia" w:hAnsi="宋体"/>
          <w:sz w:val="24"/>
        </w:rPr>
        <w:t>本授权书自出具之日起生效。</w:t>
      </w:r>
    </w:p>
    <w:p>
      <w:pPr>
        <w:pStyle w:val="6"/>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256416592"/>
      <w:bookmarkStart w:id="1" w:name="_Toc323741898"/>
      <w:bookmarkStart w:id="2" w:name="_Toc184176484"/>
      <w:bookmarkStart w:id="3" w:name="_Toc184550797"/>
      <w:bookmarkStart w:id="4" w:name="_Toc238290496"/>
      <w:r>
        <w:rPr>
          <w:rFonts w:hint="eastAsia"/>
          <w:sz w:val="24"/>
        </w:rPr>
        <w:t>附：被授权人身份证件</w:t>
      </w:r>
    </w:p>
    <w:p>
      <w:pPr>
        <w:pStyle w:val="24"/>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2"/>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4"/>
              <w:rPr>
                <w:sz w:val="32"/>
              </w:rPr>
            </w:pPr>
            <w:bookmarkStart w:id="5" w:name="_Toc415124198"/>
            <w:bookmarkStart w:id="6" w:name="_Toc433037128"/>
            <w:bookmarkStart w:id="7" w:name="_Toc418491550"/>
            <w:bookmarkStart w:id="8" w:name="_Toc415124366"/>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4"/>
              <w:rPr>
                <w:sz w:val="32"/>
              </w:rPr>
            </w:pPr>
            <w:bookmarkStart w:id="9" w:name="_Toc415124367"/>
            <w:bookmarkStart w:id="10" w:name="_Toc433037129"/>
            <w:bookmarkStart w:id="11" w:name="_Toc418491551"/>
            <w:bookmarkStart w:id="12" w:name="_Toc415124199"/>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7"/>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rFonts w:hint="eastAsia"/>
          <w:bCs/>
          <w:sz w:val="28"/>
        </w:rPr>
      </w:pPr>
      <w:r>
        <w:rPr>
          <w:rFonts w:hint="eastAsia"/>
          <w:bCs/>
          <w:sz w:val="28"/>
        </w:rPr>
        <w:t>格式</w:t>
      </w:r>
      <w:r>
        <w:rPr>
          <w:rFonts w:hint="eastAsia"/>
          <w:bCs/>
          <w:sz w:val="28"/>
          <w:lang w:val="en-US" w:eastAsia="zh-CN"/>
        </w:rPr>
        <w:t>10</w:t>
      </w:r>
      <w:r>
        <w:rPr>
          <w:rFonts w:hint="eastAsia"/>
          <w:bCs/>
          <w:sz w:val="28"/>
        </w:rPr>
        <w:t xml:space="preserve">    合同模板</w:t>
      </w:r>
    </w:p>
    <w:p>
      <w:pPr>
        <w:widowControl w:val="0"/>
        <w:adjustRightInd/>
        <w:snapToGrid/>
        <w:spacing w:after="0"/>
        <w:ind w:right="-512" w:rightChars="-244"/>
        <w:jc w:val="center"/>
        <w:rPr>
          <w:rFonts w:ascii="Times New Roman" w:hAnsi="Times New Roman" w:eastAsia="宋体"/>
          <w:b/>
          <w:bCs/>
          <w:kern w:val="2"/>
          <w:sz w:val="44"/>
          <w:szCs w:val="44"/>
        </w:rPr>
      </w:pPr>
      <w:r>
        <w:rPr>
          <w:rFonts w:ascii="Times New Roman" w:hAnsi="Times New Roman" w:eastAsia="宋体"/>
          <w:b/>
          <w:bCs/>
          <w:kern w:val="2"/>
          <w:sz w:val="44"/>
          <w:szCs w:val="44"/>
        </w:rPr>
        <w:t>合  同  书</w:t>
      </w:r>
    </w:p>
    <w:p>
      <w:pPr>
        <w:spacing w:line="400" w:lineRule="exact"/>
        <w:ind w:left="-357" w:leftChars="-256" w:hanging="181"/>
        <w:rPr>
          <w:rFonts w:ascii="Times New Roman" w:hAnsi="Times New Roman" w:eastAsia="宋体"/>
          <w:b/>
          <w:bCs/>
          <w:sz w:val="24"/>
        </w:rPr>
      </w:pPr>
      <w:r>
        <w:rPr>
          <w:rFonts w:ascii="Times New Roman" w:hAnsi="Times New Roman" w:eastAsia="宋体"/>
          <w:b/>
          <w:bCs/>
          <w:sz w:val="24"/>
        </w:rPr>
        <w:t xml:space="preserve">本合同项目名称：            </w:t>
      </w:r>
    </w:p>
    <w:p>
      <w:pPr>
        <w:spacing w:line="400" w:lineRule="exact"/>
        <w:ind w:left="-177" w:leftChars="-256" w:hanging="361"/>
        <w:rPr>
          <w:rFonts w:ascii="Times New Roman" w:hAnsi="Times New Roman" w:eastAsia="宋体"/>
          <w:b/>
          <w:bCs/>
          <w:sz w:val="24"/>
        </w:rPr>
      </w:pPr>
      <w:r>
        <w:rPr>
          <w:rFonts w:ascii="Times New Roman" w:hAnsi="Times New Roman" w:eastAsia="宋体"/>
          <w:b/>
          <w:bCs/>
          <w:sz w:val="24"/>
        </w:rPr>
        <w:t>甲方（需方）： 嘉庚创新实验室</w:t>
      </w:r>
    </w:p>
    <w:p>
      <w:pPr>
        <w:spacing w:line="400" w:lineRule="exact"/>
        <w:ind w:left="-177" w:leftChars="-256" w:hanging="361"/>
        <w:rPr>
          <w:rFonts w:ascii="Times New Roman" w:hAnsi="Times New Roman" w:eastAsia="宋体"/>
          <w:b/>
          <w:bCs/>
          <w:sz w:val="24"/>
        </w:rPr>
      </w:pPr>
      <w:r>
        <w:rPr>
          <w:rFonts w:ascii="Times New Roman" w:hAnsi="Times New Roman" w:eastAsia="宋体"/>
          <w:b/>
          <w:bCs/>
          <w:sz w:val="24"/>
        </w:rPr>
        <w:t>使用单位：</w:t>
      </w:r>
    </w:p>
    <w:p>
      <w:pPr>
        <w:spacing w:line="400" w:lineRule="exact"/>
        <w:ind w:left="-177" w:leftChars="-256" w:hanging="361"/>
        <w:rPr>
          <w:rFonts w:ascii="Times New Roman" w:hAnsi="Times New Roman" w:eastAsia="宋体"/>
          <w:b/>
          <w:bCs/>
          <w:sz w:val="24"/>
        </w:rPr>
      </w:pPr>
      <w:r>
        <w:rPr>
          <w:rFonts w:ascii="Times New Roman" w:hAnsi="Times New Roman" w:eastAsia="宋体"/>
          <w:b/>
          <w:bCs/>
          <w:sz w:val="24"/>
        </w:rPr>
        <w:t xml:space="preserve">乙方（供方）：   </w:t>
      </w:r>
    </w:p>
    <w:p>
      <w:pPr>
        <w:spacing w:line="400" w:lineRule="exact"/>
        <w:ind w:left="-328" w:leftChars="-156" w:firstLine="240" w:firstLineChars="100"/>
        <w:rPr>
          <w:rFonts w:ascii="Times New Roman" w:hAnsi="Times New Roman" w:eastAsia="宋体"/>
          <w:bCs/>
          <w:sz w:val="24"/>
        </w:rPr>
      </w:pPr>
      <w:r>
        <w:rPr>
          <w:rFonts w:ascii="Times New Roman" w:hAnsi="Times New Roman" w:eastAsia="宋体"/>
          <w:bCs/>
          <w:sz w:val="24"/>
          <w:u w:val="single"/>
        </w:rPr>
        <w:t>嘉庚创新实验室</w:t>
      </w:r>
      <w:r>
        <w:rPr>
          <w:rFonts w:ascii="Times New Roman" w:hAnsi="Times New Roman" w:eastAsia="宋体"/>
          <w:bCs/>
          <w:sz w:val="24"/>
        </w:rPr>
        <w:t>向</w:t>
      </w:r>
      <w:r>
        <w:rPr>
          <w:rFonts w:ascii="Times New Roman" w:hAnsi="Times New Roman" w:eastAsia="宋体"/>
          <w:bCs/>
          <w:sz w:val="24"/>
          <w:u w:val="single"/>
        </w:rPr>
        <w:t xml:space="preserve">             </w:t>
      </w:r>
      <w:r>
        <w:rPr>
          <w:rFonts w:ascii="Times New Roman" w:hAnsi="Times New Roman" w:eastAsia="宋体"/>
          <w:bCs/>
          <w:sz w:val="24"/>
        </w:rPr>
        <w:t>购买</w:t>
      </w:r>
      <w:r>
        <w:rPr>
          <w:rFonts w:ascii="Times New Roman" w:hAnsi="Times New Roman" w:eastAsia="宋体"/>
          <w:bCs/>
          <w:sz w:val="24"/>
          <w:u w:val="single"/>
        </w:rPr>
        <w:t xml:space="preserve">          </w:t>
      </w:r>
      <w:r>
        <w:rPr>
          <w:rFonts w:ascii="Times New Roman" w:hAnsi="Times New Roman" w:eastAsia="宋体"/>
          <w:bCs/>
          <w:sz w:val="24"/>
        </w:rPr>
        <w:t>。经双方协商，达成以下协议条款：</w:t>
      </w:r>
    </w:p>
    <w:p>
      <w:pPr>
        <w:spacing w:line="400" w:lineRule="exact"/>
        <w:ind w:left="-540" w:firstLine="482" w:firstLineChars="200"/>
        <w:outlineLvl w:val="0"/>
        <w:rPr>
          <w:rFonts w:ascii="Times New Roman" w:hAnsi="Times New Roman" w:eastAsia="宋体"/>
          <w:b/>
          <w:bCs/>
          <w:sz w:val="24"/>
        </w:rPr>
      </w:pPr>
      <w:r>
        <w:rPr>
          <w:rFonts w:ascii="Times New Roman" w:hAnsi="Times New Roman" w:eastAsia="宋体"/>
          <w:b/>
          <w:bCs/>
          <w:sz w:val="24"/>
        </w:rPr>
        <w:t>一、项目内容（或项目内容详见合同清单附件）</w:t>
      </w:r>
    </w:p>
    <w:p>
      <w:pPr>
        <w:spacing w:line="400" w:lineRule="exact"/>
        <w:ind w:left="-177" w:leftChars="-256" w:hanging="361"/>
        <w:rPr>
          <w:rFonts w:ascii="Times New Roman" w:hAnsi="Times New Roman" w:eastAsia="宋体"/>
          <w:bCs/>
          <w:sz w:val="24"/>
        </w:rPr>
      </w:pPr>
      <w:r>
        <w:rPr>
          <w:rFonts w:ascii="Times New Roman" w:hAnsi="Times New Roman" w:eastAsia="宋体"/>
          <w:bCs/>
          <w:sz w:val="24"/>
        </w:rPr>
        <w:t xml:space="preserve">     1．甲方购买乙方货物壹批，清单如下。</w:t>
      </w:r>
    </w:p>
    <w:tbl>
      <w:tblPr>
        <w:tblStyle w:val="12"/>
        <w:tblW w:w="9496"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1281"/>
        <w:gridCol w:w="854"/>
        <w:gridCol w:w="1253"/>
        <w:gridCol w:w="2849"/>
        <w:gridCol w:w="2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4" w:type="dxa"/>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序号</w:t>
            </w:r>
          </w:p>
        </w:tc>
        <w:tc>
          <w:tcPr>
            <w:tcW w:w="1281" w:type="dxa"/>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名称</w:t>
            </w:r>
          </w:p>
        </w:tc>
        <w:tc>
          <w:tcPr>
            <w:tcW w:w="854" w:type="dxa"/>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数量</w:t>
            </w:r>
          </w:p>
        </w:tc>
        <w:tc>
          <w:tcPr>
            <w:tcW w:w="1253" w:type="dxa"/>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单价</w:t>
            </w:r>
          </w:p>
        </w:tc>
        <w:tc>
          <w:tcPr>
            <w:tcW w:w="2849" w:type="dxa"/>
            <w:tcBorders>
              <w:right w:val="single" w:color="auto" w:sz="4" w:space="0"/>
            </w:tcBorders>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规格型号/产品参数</w:t>
            </w:r>
          </w:p>
        </w:tc>
        <w:tc>
          <w:tcPr>
            <w:tcW w:w="2505" w:type="dxa"/>
            <w:tcBorders>
              <w:left w:val="single" w:color="auto" w:sz="4" w:space="0"/>
            </w:tcBorders>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备注（或图片）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754" w:type="dxa"/>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1</w:t>
            </w:r>
          </w:p>
        </w:tc>
        <w:tc>
          <w:tcPr>
            <w:tcW w:w="1281" w:type="dxa"/>
            <w:noWrap w:val="0"/>
            <w:vAlign w:val="top"/>
          </w:tcPr>
          <w:p>
            <w:pPr>
              <w:spacing w:line="460" w:lineRule="exact"/>
              <w:rPr>
                <w:rFonts w:ascii="Times New Roman" w:hAnsi="Times New Roman" w:eastAsia="宋体"/>
                <w:bCs/>
                <w:sz w:val="24"/>
              </w:rPr>
            </w:pPr>
          </w:p>
          <w:p>
            <w:pPr>
              <w:spacing w:line="460" w:lineRule="exact"/>
              <w:rPr>
                <w:rFonts w:ascii="Times New Roman" w:hAnsi="Times New Roman" w:eastAsia="宋体"/>
                <w:bCs/>
                <w:sz w:val="24"/>
              </w:rPr>
            </w:pPr>
          </w:p>
        </w:tc>
        <w:tc>
          <w:tcPr>
            <w:tcW w:w="854" w:type="dxa"/>
            <w:noWrap w:val="0"/>
            <w:vAlign w:val="top"/>
          </w:tcPr>
          <w:p>
            <w:pPr>
              <w:spacing w:line="460" w:lineRule="exact"/>
              <w:rPr>
                <w:rFonts w:ascii="Times New Roman" w:hAnsi="Times New Roman" w:eastAsia="宋体"/>
                <w:bCs/>
                <w:sz w:val="24"/>
              </w:rPr>
            </w:pPr>
          </w:p>
        </w:tc>
        <w:tc>
          <w:tcPr>
            <w:tcW w:w="1253" w:type="dxa"/>
            <w:noWrap w:val="0"/>
            <w:vAlign w:val="top"/>
          </w:tcPr>
          <w:p>
            <w:pPr>
              <w:spacing w:line="460" w:lineRule="exact"/>
              <w:rPr>
                <w:rFonts w:ascii="Times New Roman" w:hAnsi="Times New Roman" w:eastAsia="宋体"/>
                <w:bCs/>
                <w:sz w:val="24"/>
              </w:rPr>
            </w:pPr>
          </w:p>
        </w:tc>
        <w:tc>
          <w:tcPr>
            <w:tcW w:w="2849" w:type="dxa"/>
            <w:tcBorders>
              <w:right w:val="single" w:color="auto" w:sz="4" w:space="0"/>
            </w:tcBorders>
            <w:noWrap w:val="0"/>
            <w:vAlign w:val="top"/>
          </w:tcPr>
          <w:p>
            <w:pPr>
              <w:spacing w:line="460" w:lineRule="exact"/>
              <w:rPr>
                <w:rFonts w:ascii="Times New Roman" w:hAnsi="Times New Roman" w:eastAsia="宋体"/>
                <w:bCs/>
                <w:sz w:val="24"/>
              </w:rPr>
            </w:pPr>
          </w:p>
        </w:tc>
        <w:tc>
          <w:tcPr>
            <w:tcW w:w="2505" w:type="dxa"/>
            <w:tcBorders>
              <w:left w:val="single" w:color="auto" w:sz="4" w:space="0"/>
            </w:tcBorders>
            <w:noWrap w:val="0"/>
            <w:vAlign w:val="top"/>
          </w:tcPr>
          <w:p>
            <w:pPr>
              <w:spacing w:line="460" w:lineRule="exact"/>
              <w:rPr>
                <w:rFonts w:ascii="Times New Roman" w:hAnsi="Times New Roman"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4" w:type="dxa"/>
            <w:noWrap w:val="0"/>
            <w:vAlign w:val="top"/>
          </w:tcPr>
          <w:p>
            <w:pPr>
              <w:spacing w:line="460" w:lineRule="exact"/>
              <w:jc w:val="center"/>
              <w:rPr>
                <w:rFonts w:ascii="Times New Roman" w:hAnsi="Times New Roman" w:eastAsia="宋体"/>
                <w:bCs/>
                <w:sz w:val="24"/>
              </w:rPr>
            </w:pPr>
            <w:r>
              <w:rPr>
                <w:rFonts w:ascii="Times New Roman" w:hAnsi="Times New Roman" w:eastAsia="宋体"/>
                <w:bCs/>
                <w:sz w:val="24"/>
              </w:rPr>
              <w:t>2</w:t>
            </w:r>
          </w:p>
        </w:tc>
        <w:tc>
          <w:tcPr>
            <w:tcW w:w="1281" w:type="dxa"/>
            <w:noWrap w:val="0"/>
            <w:vAlign w:val="top"/>
          </w:tcPr>
          <w:p>
            <w:pPr>
              <w:spacing w:line="460" w:lineRule="exact"/>
              <w:rPr>
                <w:rFonts w:ascii="Times New Roman" w:hAnsi="Times New Roman" w:eastAsia="宋体"/>
                <w:bCs/>
                <w:sz w:val="24"/>
              </w:rPr>
            </w:pPr>
          </w:p>
          <w:p>
            <w:pPr>
              <w:spacing w:line="460" w:lineRule="exact"/>
              <w:rPr>
                <w:rFonts w:ascii="Times New Roman" w:hAnsi="Times New Roman" w:eastAsia="宋体"/>
                <w:bCs/>
                <w:sz w:val="24"/>
              </w:rPr>
            </w:pPr>
          </w:p>
        </w:tc>
        <w:tc>
          <w:tcPr>
            <w:tcW w:w="854" w:type="dxa"/>
            <w:noWrap w:val="0"/>
            <w:vAlign w:val="top"/>
          </w:tcPr>
          <w:p>
            <w:pPr>
              <w:spacing w:line="460" w:lineRule="exact"/>
              <w:rPr>
                <w:rFonts w:ascii="Times New Roman" w:hAnsi="Times New Roman" w:eastAsia="宋体"/>
                <w:bCs/>
                <w:sz w:val="24"/>
              </w:rPr>
            </w:pPr>
          </w:p>
        </w:tc>
        <w:tc>
          <w:tcPr>
            <w:tcW w:w="1253" w:type="dxa"/>
            <w:noWrap w:val="0"/>
            <w:vAlign w:val="top"/>
          </w:tcPr>
          <w:p>
            <w:pPr>
              <w:spacing w:line="460" w:lineRule="exact"/>
              <w:rPr>
                <w:rFonts w:ascii="Times New Roman" w:hAnsi="Times New Roman" w:eastAsia="宋体"/>
                <w:bCs/>
                <w:sz w:val="24"/>
              </w:rPr>
            </w:pPr>
          </w:p>
        </w:tc>
        <w:tc>
          <w:tcPr>
            <w:tcW w:w="2849" w:type="dxa"/>
            <w:tcBorders>
              <w:right w:val="single" w:color="auto" w:sz="4" w:space="0"/>
            </w:tcBorders>
            <w:noWrap w:val="0"/>
            <w:vAlign w:val="top"/>
          </w:tcPr>
          <w:p>
            <w:pPr>
              <w:spacing w:line="460" w:lineRule="exact"/>
              <w:rPr>
                <w:rFonts w:ascii="Times New Roman" w:hAnsi="Times New Roman" w:eastAsia="宋体"/>
                <w:bCs/>
                <w:sz w:val="24"/>
              </w:rPr>
            </w:pPr>
          </w:p>
        </w:tc>
        <w:tc>
          <w:tcPr>
            <w:tcW w:w="2505" w:type="dxa"/>
            <w:tcBorders>
              <w:left w:val="single" w:color="auto" w:sz="4" w:space="0"/>
            </w:tcBorders>
            <w:noWrap w:val="0"/>
            <w:vAlign w:val="top"/>
          </w:tcPr>
          <w:p>
            <w:pPr>
              <w:spacing w:line="460" w:lineRule="exact"/>
              <w:rPr>
                <w:rFonts w:ascii="Times New Roman" w:hAnsi="Times New Roman"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6" w:type="dxa"/>
            <w:gridSpan w:val="6"/>
            <w:noWrap w:val="0"/>
            <w:vAlign w:val="top"/>
          </w:tcPr>
          <w:p>
            <w:pPr>
              <w:spacing w:line="460" w:lineRule="exact"/>
              <w:rPr>
                <w:rFonts w:ascii="Times New Roman" w:hAnsi="Times New Roman" w:eastAsia="宋体"/>
                <w:bCs/>
                <w:sz w:val="24"/>
              </w:rPr>
            </w:pPr>
            <w:r>
              <w:rPr>
                <w:rFonts w:ascii="Times New Roman" w:hAnsi="Times New Roman" w:eastAsia="宋体"/>
                <w:bCs/>
                <w:sz w:val="24"/>
              </w:rPr>
              <w:t xml:space="preserve">总计：大写         ￥         </w:t>
            </w:r>
          </w:p>
        </w:tc>
      </w:tr>
    </w:tbl>
    <w:p>
      <w:pPr>
        <w:spacing w:line="400" w:lineRule="exact"/>
        <w:ind w:left="-177" w:leftChars="-256" w:hanging="361"/>
        <w:rPr>
          <w:rFonts w:ascii="Times New Roman" w:hAnsi="Times New Roman" w:eastAsia="宋体"/>
          <w:bCs/>
          <w:sz w:val="24"/>
        </w:rPr>
      </w:pPr>
      <w:r>
        <w:rPr>
          <w:rFonts w:ascii="Times New Roman" w:hAnsi="Times New Roman" w:eastAsia="宋体"/>
          <w:bCs/>
          <w:sz w:val="24"/>
        </w:rPr>
        <w:t xml:space="preserve">     2．合同总金额（人民币大写）：</w:t>
      </w:r>
      <w:r>
        <w:rPr>
          <w:rFonts w:ascii="Times New Roman" w:hAnsi="Times New Roman" w:eastAsia="宋体"/>
          <w:bCs/>
          <w:sz w:val="24"/>
          <w:u w:val="single"/>
        </w:rPr>
        <w:t xml:space="preserve">       </w:t>
      </w:r>
      <w:r>
        <w:rPr>
          <w:rFonts w:ascii="Times New Roman" w:hAnsi="Times New Roman" w:eastAsia="宋体"/>
          <w:bCs/>
          <w:sz w:val="24"/>
        </w:rPr>
        <w:t>元整（￥</w:t>
      </w:r>
      <w:r>
        <w:rPr>
          <w:rFonts w:ascii="Times New Roman" w:hAnsi="Times New Roman" w:eastAsia="宋体"/>
          <w:bCs/>
          <w:sz w:val="24"/>
          <w:u w:val="single"/>
        </w:rPr>
        <w:t xml:space="preserve">       </w:t>
      </w:r>
      <w:r>
        <w:rPr>
          <w:rFonts w:ascii="Times New Roman" w:hAnsi="Times New Roman" w:eastAsia="宋体"/>
          <w:bCs/>
          <w:sz w:val="24"/>
        </w:rPr>
        <w:t>），此价为安装验收合格后的含增值税</w:t>
      </w:r>
      <w:r>
        <w:rPr>
          <w:rFonts w:ascii="Times New Roman" w:hAnsi="Times New Roman" w:eastAsia="宋体"/>
          <w:bCs/>
          <w:sz w:val="24"/>
          <w:u w:val="single"/>
        </w:rPr>
        <w:t xml:space="preserve">     </w:t>
      </w:r>
      <w:r>
        <w:rPr>
          <w:rFonts w:ascii="Times New Roman" w:hAnsi="Times New Roman" w:eastAsia="宋体"/>
          <w:bCs/>
          <w:sz w:val="24"/>
        </w:rPr>
        <w:t>（专用/普通）发票，税率为</w:t>
      </w:r>
      <w:r>
        <w:rPr>
          <w:rFonts w:ascii="Times New Roman" w:hAnsi="Times New Roman" w:eastAsia="宋体"/>
          <w:bCs/>
          <w:sz w:val="24"/>
          <w:u w:val="single"/>
        </w:rPr>
        <w:t xml:space="preserve">     </w:t>
      </w:r>
      <w:r>
        <w:rPr>
          <w:rFonts w:ascii="Times New Roman" w:hAnsi="Times New Roman" w:eastAsia="宋体"/>
          <w:bCs/>
          <w:sz w:val="24"/>
        </w:rPr>
        <w:t>。含运费价，最后以实际验收规格数量结算。</w:t>
      </w:r>
    </w:p>
    <w:p>
      <w:pPr>
        <w:spacing w:line="400" w:lineRule="exact"/>
        <w:ind w:left="-177" w:leftChars="-256" w:hanging="361"/>
        <w:rPr>
          <w:rFonts w:ascii="Times New Roman" w:hAnsi="Times New Roman" w:eastAsia="宋体"/>
          <w:b/>
          <w:bCs/>
          <w:sz w:val="24"/>
        </w:rPr>
      </w:pPr>
      <w:r>
        <w:rPr>
          <w:rFonts w:ascii="Times New Roman" w:hAnsi="Times New Roman" w:eastAsia="宋体"/>
          <w:bCs/>
          <w:sz w:val="24"/>
        </w:rPr>
        <w:t xml:space="preserve">  </w:t>
      </w:r>
      <w:r>
        <w:rPr>
          <w:rFonts w:ascii="Times New Roman" w:hAnsi="Times New Roman" w:eastAsia="宋体"/>
          <w:b/>
          <w:bCs/>
          <w:sz w:val="24"/>
        </w:rPr>
        <w:t xml:space="preserve">  二、交货与验收</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1．交货时间：</w:t>
      </w:r>
    </w:p>
    <w:p>
      <w:pPr>
        <w:spacing w:line="400" w:lineRule="exact"/>
        <w:ind w:left="-538" w:leftChars="-256"/>
        <w:rPr>
          <w:rFonts w:ascii="Times New Roman" w:hAnsi="Times New Roman" w:eastAsia="宋体"/>
          <w:bCs/>
          <w:sz w:val="24"/>
        </w:rPr>
      </w:pPr>
      <w:r>
        <w:rPr>
          <w:rFonts w:ascii="Times New Roman" w:hAnsi="Times New Roman" w:eastAsia="宋体"/>
          <w:bCs/>
          <w:sz w:val="24"/>
        </w:rPr>
        <w:t>合同签订后</w:t>
      </w:r>
      <w:r>
        <w:rPr>
          <w:rFonts w:ascii="Times New Roman" w:hAnsi="Times New Roman" w:eastAsia="宋体"/>
          <w:bCs/>
          <w:sz w:val="24"/>
          <w:u w:val="single"/>
        </w:rPr>
        <w:t xml:space="preserve">      </w:t>
      </w:r>
      <w:r>
        <w:rPr>
          <w:rFonts w:ascii="Times New Roman" w:hAnsi="Times New Roman" w:eastAsia="宋体"/>
          <w:bCs/>
          <w:sz w:val="24"/>
        </w:rPr>
        <w:t>日内将设备送至交货地点，并免费进行安装、调试及培训，直到交付使用。若由甲方原因造成项目推迟，则双方重新商定交货时间，乙方自行承担仓储费及其他费用。</w:t>
      </w:r>
    </w:p>
    <w:p>
      <w:pPr>
        <w:spacing w:line="400" w:lineRule="exact"/>
        <w:ind w:left="-177" w:leftChars="-256" w:hanging="361"/>
        <w:rPr>
          <w:rFonts w:ascii="Times New Roman" w:hAnsi="Times New Roman" w:eastAsia="宋体"/>
          <w:bCs/>
          <w:sz w:val="24"/>
        </w:rPr>
      </w:pPr>
      <w:r>
        <w:rPr>
          <w:rFonts w:ascii="Times New Roman" w:hAnsi="Times New Roman" w:eastAsia="宋体"/>
          <w:bCs/>
          <w:sz w:val="24"/>
        </w:rPr>
        <w:t xml:space="preserve">     2．交货地点：厦门大学翔安校区</w:t>
      </w:r>
      <w:r>
        <w:rPr>
          <w:rFonts w:ascii="Times New Roman" w:hAnsi="Times New Roman" w:eastAsia="宋体"/>
          <w:bCs/>
          <w:sz w:val="24"/>
          <w:u w:val="single"/>
        </w:rPr>
        <w:t xml:space="preserve">       </w:t>
      </w:r>
      <w:r>
        <w:rPr>
          <w:rFonts w:ascii="Times New Roman" w:hAnsi="Times New Roman" w:eastAsia="宋体"/>
          <w:bCs/>
          <w:sz w:val="24"/>
        </w:rPr>
        <w:t>楼</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3．验收方式：所有货物到货10个工作日内，由使用方负责组织验收。</w:t>
      </w:r>
    </w:p>
    <w:p>
      <w:pPr>
        <w:spacing w:line="400" w:lineRule="exact"/>
        <w:ind w:left="-540" w:firstLine="482" w:firstLineChars="200"/>
        <w:outlineLvl w:val="0"/>
        <w:rPr>
          <w:rFonts w:ascii="Times New Roman" w:hAnsi="Times New Roman" w:eastAsia="宋体"/>
          <w:b/>
          <w:bCs/>
          <w:sz w:val="24"/>
        </w:rPr>
      </w:pPr>
      <w:r>
        <w:rPr>
          <w:rFonts w:ascii="Times New Roman" w:hAnsi="Times New Roman" w:eastAsia="宋体"/>
          <w:b/>
          <w:bCs/>
          <w:sz w:val="24"/>
        </w:rPr>
        <w:t>三、付款方式</w:t>
      </w:r>
    </w:p>
    <w:p>
      <w:pPr>
        <w:spacing w:line="400" w:lineRule="exact"/>
        <w:ind w:left="-538" w:leftChars="-256" w:firstLine="480"/>
        <w:rPr>
          <w:rFonts w:ascii="Times New Roman" w:hAnsi="Times New Roman" w:eastAsia="宋体"/>
          <w:bCs/>
          <w:sz w:val="24"/>
        </w:rPr>
      </w:pPr>
      <w:r>
        <w:rPr>
          <w:rFonts w:ascii="Times New Roman" w:hAnsi="Times New Roman" w:eastAsia="宋体"/>
          <w:bCs/>
          <w:sz w:val="24"/>
        </w:rPr>
        <w:t>1．</w:t>
      </w:r>
      <w:r>
        <w:rPr>
          <w:rFonts w:ascii="Times New Roman" w:hAnsi="Times New Roman" w:eastAsia="宋体"/>
          <w:bCs/>
          <w:sz w:val="24"/>
          <w:highlight w:val="none"/>
        </w:rPr>
        <w:t>全部货物验收合格，乙方提供100%增值税专用发票后的15个工作日内，甲方一次性付清合同总金额100%，即人民币</w:t>
      </w:r>
      <w:r>
        <w:rPr>
          <w:rFonts w:ascii="Times New Roman" w:hAnsi="Times New Roman" w:eastAsia="宋体"/>
          <w:bCs/>
          <w:sz w:val="24"/>
          <w:highlight w:val="none"/>
          <w:u w:val="single"/>
        </w:rPr>
        <w:t xml:space="preserve">         </w:t>
      </w:r>
      <w:r>
        <w:rPr>
          <w:rFonts w:ascii="Times New Roman" w:hAnsi="Times New Roman" w:eastAsia="宋体"/>
          <w:bCs/>
          <w:sz w:val="24"/>
          <w:highlight w:val="none"/>
        </w:rPr>
        <w:t>元整大写</w:t>
      </w:r>
      <w:r>
        <w:rPr>
          <w:rFonts w:ascii="Times New Roman" w:hAnsi="Times New Roman" w:eastAsia="宋体"/>
          <w:bCs/>
          <w:sz w:val="24"/>
          <w:highlight w:val="none"/>
          <w:u w:val="single"/>
        </w:rPr>
        <w:t xml:space="preserve">      </w:t>
      </w:r>
      <w:r>
        <w:rPr>
          <w:rFonts w:ascii="Times New Roman" w:hAnsi="Times New Roman" w:eastAsia="宋体"/>
          <w:bCs/>
          <w:sz w:val="24"/>
          <w:highlight w:val="none"/>
        </w:rPr>
        <w:t>元整。</w:t>
      </w:r>
    </w:p>
    <w:p>
      <w:pPr>
        <w:spacing w:line="400" w:lineRule="exact"/>
        <w:ind w:left="-538" w:leftChars="-256" w:firstLine="480"/>
        <w:rPr>
          <w:rFonts w:ascii="Times New Roman" w:hAnsi="Times New Roman" w:eastAsia="宋体"/>
          <w:bCs/>
          <w:sz w:val="24"/>
        </w:rPr>
      </w:pPr>
      <w:r>
        <w:rPr>
          <w:rFonts w:ascii="Times New Roman" w:hAnsi="Times New Roman" w:eastAsia="宋体"/>
          <w:bCs/>
          <w:sz w:val="24"/>
        </w:rPr>
        <w:t>2．付款方式为甲方转账给乙方指定的银行账户。</w:t>
      </w:r>
    </w:p>
    <w:p>
      <w:pPr>
        <w:spacing w:line="400" w:lineRule="exact"/>
        <w:ind w:left="-540" w:firstLine="482" w:firstLineChars="200"/>
        <w:outlineLvl w:val="0"/>
        <w:rPr>
          <w:rFonts w:ascii="Times New Roman" w:hAnsi="Times New Roman" w:eastAsia="宋体"/>
          <w:b/>
          <w:bCs/>
          <w:sz w:val="24"/>
        </w:rPr>
      </w:pPr>
      <w:r>
        <w:rPr>
          <w:rFonts w:ascii="Times New Roman" w:hAnsi="Times New Roman" w:eastAsia="宋体"/>
          <w:b/>
          <w:bCs/>
          <w:sz w:val="24"/>
        </w:rPr>
        <w:t>四、甲方责任和义务</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甲方按本合同条款及时验收及付款。</w:t>
      </w:r>
    </w:p>
    <w:p>
      <w:pPr>
        <w:spacing w:line="400" w:lineRule="exact"/>
        <w:ind w:left="-540" w:firstLine="482" w:firstLineChars="200"/>
        <w:outlineLvl w:val="0"/>
        <w:rPr>
          <w:rFonts w:ascii="Times New Roman" w:hAnsi="Times New Roman" w:eastAsia="宋体"/>
          <w:b/>
          <w:bCs/>
          <w:sz w:val="24"/>
        </w:rPr>
      </w:pPr>
      <w:r>
        <w:rPr>
          <w:rFonts w:ascii="Times New Roman" w:hAnsi="Times New Roman" w:eastAsia="宋体"/>
          <w:b/>
          <w:bCs/>
          <w:sz w:val="24"/>
        </w:rPr>
        <w:t>五、乙方责任和义务</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1．质量保证：乙方对产品质量实行三包，所有货物保用</w:t>
      </w:r>
      <w:r>
        <w:rPr>
          <w:rFonts w:ascii="Times New Roman" w:hAnsi="Times New Roman" w:eastAsia="宋体"/>
          <w:bCs/>
          <w:sz w:val="24"/>
          <w:u w:val="single"/>
        </w:rPr>
        <w:t xml:space="preserve">    </w:t>
      </w:r>
      <w:r>
        <w:rPr>
          <w:rFonts w:ascii="Times New Roman" w:hAnsi="Times New Roman" w:eastAsia="宋体"/>
          <w:bCs/>
          <w:sz w:val="24"/>
        </w:rPr>
        <w:t>年。在保用期</w:t>
      </w:r>
      <w:r>
        <w:rPr>
          <w:rFonts w:ascii="Times New Roman" w:hAnsi="Times New Roman" w:eastAsia="宋体"/>
          <w:bCs/>
          <w:sz w:val="24"/>
          <w:u w:val="single"/>
        </w:rPr>
        <w:t xml:space="preserve">  </w:t>
      </w:r>
      <w:r>
        <w:rPr>
          <w:rFonts w:ascii="Times New Roman" w:hAnsi="Times New Roman" w:eastAsia="宋体"/>
          <w:bCs/>
          <w:sz w:val="24"/>
        </w:rPr>
        <w:t>年内，定期派人上门检查，保用期内所出现的产品质量问题，乙方应无偿进行免费更换及维修。</w:t>
      </w:r>
    </w:p>
    <w:p>
      <w:pPr>
        <w:spacing w:line="400" w:lineRule="exact"/>
        <w:ind w:left="-538" w:leftChars="-256" w:firstLine="480"/>
        <w:rPr>
          <w:rFonts w:ascii="Times New Roman" w:hAnsi="Times New Roman" w:eastAsia="宋体"/>
          <w:bCs/>
          <w:sz w:val="24"/>
        </w:rPr>
      </w:pPr>
      <w:r>
        <w:rPr>
          <w:rFonts w:ascii="Times New Roman" w:hAnsi="Times New Roman" w:eastAsia="宋体"/>
          <w:bCs/>
          <w:sz w:val="24"/>
        </w:rPr>
        <w:t>2．在产品使用过程中，乙方对甲方依照本合同提出的保修等要求，应在24小时内响应并修复完毕，无法修复的提供同等样品的备用品。</w:t>
      </w:r>
    </w:p>
    <w:p>
      <w:pPr>
        <w:spacing w:line="400" w:lineRule="exact"/>
        <w:ind w:left="-538" w:leftChars="-256" w:firstLine="480"/>
        <w:rPr>
          <w:rFonts w:ascii="Times New Roman" w:hAnsi="Times New Roman" w:eastAsia="宋体"/>
          <w:bCs/>
          <w:sz w:val="24"/>
        </w:rPr>
      </w:pPr>
      <w:r>
        <w:rPr>
          <w:rFonts w:ascii="Times New Roman" w:hAnsi="Times New Roman" w:eastAsia="宋体"/>
          <w:bCs/>
          <w:sz w:val="24"/>
        </w:rPr>
        <w:t>3．乙方在保用期内对货物提供免费更换及维修，并承诺终身维修。保用期后维修仅收取零部件费用。</w:t>
      </w:r>
    </w:p>
    <w:p>
      <w:pPr>
        <w:spacing w:line="400" w:lineRule="exact"/>
        <w:ind w:left="-538" w:leftChars="-256" w:firstLine="480"/>
        <w:rPr>
          <w:rFonts w:ascii="Times New Roman" w:hAnsi="Times New Roman" w:eastAsia="宋体"/>
          <w:bCs/>
          <w:sz w:val="24"/>
        </w:rPr>
      </w:pPr>
      <w:r>
        <w:rPr>
          <w:rFonts w:ascii="Times New Roman" w:hAnsi="Times New Roman" w:eastAsia="宋体"/>
          <w:bCs/>
          <w:sz w:val="24"/>
        </w:rPr>
        <w:t>4．保修期过后，甲方向乙方购置本合同购买货物的配套配件时，乙方应按   %折扣优惠出售。</w:t>
      </w:r>
    </w:p>
    <w:p>
      <w:pPr>
        <w:spacing w:line="400" w:lineRule="exact"/>
        <w:ind w:left="-540" w:firstLine="482" w:firstLineChars="200"/>
        <w:outlineLvl w:val="0"/>
        <w:rPr>
          <w:rFonts w:ascii="Times New Roman" w:hAnsi="Times New Roman" w:eastAsia="宋体"/>
          <w:b/>
          <w:bCs/>
          <w:sz w:val="24"/>
        </w:rPr>
      </w:pPr>
      <w:r>
        <w:rPr>
          <w:rFonts w:ascii="Times New Roman" w:hAnsi="Times New Roman" w:eastAsia="宋体"/>
          <w:b/>
          <w:bCs/>
          <w:sz w:val="24"/>
        </w:rPr>
        <w:t>六、违约责任</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1．若乙方提供产品经验收不合格，甲方有权要求乙方整改或退回不合格产品，由此造成甲方的损失由乙方负责。</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2．乙方交货每逾期壹天，按该批应交货物总金额的1‰赔偿给甲方，由此引起的一切损失，由乙方负责，</w:t>
      </w:r>
      <w:r>
        <w:rPr>
          <w:rFonts w:ascii="Times New Roman" w:hAnsi="Times New Roman" w:eastAsia="宋体"/>
          <w:bCs/>
          <w:sz w:val="24"/>
          <w:highlight w:val="none"/>
        </w:rPr>
        <w:t>逾期</w:t>
      </w:r>
      <w:r>
        <w:rPr>
          <w:rFonts w:ascii="Times New Roman" w:hAnsi="Times New Roman" w:eastAsia="宋体"/>
          <w:bCs/>
          <w:sz w:val="24"/>
          <w:highlight w:val="none"/>
          <w:u w:val="single"/>
        </w:rPr>
        <w:t>10</w:t>
      </w:r>
      <w:r>
        <w:rPr>
          <w:rFonts w:ascii="Times New Roman" w:hAnsi="Times New Roman" w:eastAsia="宋体"/>
          <w:bCs/>
          <w:sz w:val="24"/>
          <w:highlight w:val="none"/>
        </w:rPr>
        <w:t>日的</w:t>
      </w:r>
      <w:r>
        <w:rPr>
          <w:rFonts w:ascii="Times New Roman" w:hAnsi="Times New Roman" w:eastAsia="宋体"/>
          <w:bCs/>
          <w:sz w:val="24"/>
        </w:rPr>
        <w:t>，甲方有权单方解除本协议，一切因乙方不履行协议或逾期履行协议所致之损失均由乙方承担。</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3. 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400" w:lineRule="exact"/>
        <w:ind w:left="-540" w:firstLine="482" w:firstLineChars="200"/>
        <w:outlineLvl w:val="0"/>
        <w:rPr>
          <w:rFonts w:ascii="Times New Roman" w:hAnsi="Times New Roman" w:eastAsia="宋体"/>
          <w:b/>
          <w:bCs/>
          <w:sz w:val="24"/>
        </w:rPr>
      </w:pPr>
      <w:r>
        <w:rPr>
          <w:rFonts w:ascii="Times New Roman" w:hAnsi="Times New Roman" w:eastAsia="宋体"/>
          <w:b/>
          <w:bCs/>
          <w:sz w:val="24"/>
        </w:rPr>
        <w:t>七、其它条款</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1．乙方应做好生产、运输、拆卸、安装、调试等安全管理工作，为相关人员、设备、车辆购买保险，如果在全部货物调试完毕交付甲方使用之前发生任何安全责任事故，乙方须承担全部责任，与甲方无关。</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2．合同履行过程中若发生争议，采取协商解决，若协商不成时向甲方所在地人民法院提起诉讼。</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3．本合同条款未尽事宜遵照有关法律、法规执行。</w:t>
      </w:r>
    </w:p>
    <w:p>
      <w:pPr>
        <w:spacing w:line="400" w:lineRule="exact"/>
        <w:ind w:left="-538" w:leftChars="-256"/>
        <w:rPr>
          <w:rFonts w:ascii="Times New Roman" w:hAnsi="Times New Roman" w:eastAsia="宋体"/>
          <w:bCs/>
          <w:sz w:val="24"/>
        </w:rPr>
      </w:pPr>
      <w:r>
        <w:rPr>
          <w:rFonts w:ascii="Times New Roman" w:hAnsi="Times New Roman" w:eastAsia="宋体"/>
          <w:bCs/>
          <w:sz w:val="24"/>
        </w:rPr>
        <w:t xml:space="preserve">    4．合同清单为合同的附件具有同等法律效力。</w:t>
      </w:r>
    </w:p>
    <w:p>
      <w:pPr>
        <w:pStyle w:val="5"/>
        <w:spacing w:line="460" w:lineRule="exact"/>
        <w:ind w:left="312" w:leftChars="-122" w:hanging="568" w:hangingChars="200"/>
        <w:outlineLvl w:val="0"/>
        <w:rPr>
          <w:rFonts w:ascii="Times New Roman" w:hAnsi="Times New Roman" w:eastAsia="宋体"/>
          <w:bCs/>
          <w:sz w:val="24"/>
        </w:rPr>
      </w:pPr>
      <w:r>
        <w:rPr>
          <w:rFonts w:ascii="Times New Roman" w:hAnsi="Times New Roman" w:eastAsia="宋体"/>
          <w:bCs/>
          <w:sz w:val="24"/>
        </w:rPr>
        <w:t xml:space="preserve">  5. 本合同壹式贰份。甲、乙双方各执壹份且具有同等法律效力。</w:t>
      </w:r>
    </w:p>
    <w:p>
      <w:pPr>
        <w:spacing w:line="460" w:lineRule="exact"/>
        <w:ind w:left="-179" w:leftChars="-257" w:hanging="361"/>
        <w:rPr>
          <w:rFonts w:ascii="Times New Roman" w:hAnsi="Times New Roman" w:eastAsia="宋体"/>
          <w:bCs/>
          <w:sz w:val="24"/>
        </w:rPr>
      </w:pP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甲方：嘉庚创新实验室                    乙方： </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签约代表：                              代表：</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开户行：工行厦门厦大支行                开户行： </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纳税人识别号：12350000MB1C15088Q        账号： </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合同邮寄地址：厦门大学翔安校区能源      地址：</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材料大楼3404室                          </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电话：0592-2882502                      移动电话: </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                                        电话： </w:t>
      </w:r>
    </w:p>
    <w:p>
      <w:pPr>
        <w:spacing w:line="460" w:lineRule="exact"/>
        <w:ind w:left="-330" w:leftChars="-157" w:firstLine="4320" w:firstLineChars="1800"/>
        <w:rPr>
          <w:rFonts w:ascii="Times New Roman" w:hAnsi="Times New Roman" w:eastAsia="宋体"/>
          <w:bCs/>
          <w:sz w:val="24"/>
        </w:rPr>
      </w:pPr>
      <w:r>
        <w:rPr>
          <w:rFonts w:ascii="Times New Roman" w:hAnsi="Times New Roman" w:eastAsia="宋体"/>
          <w:bCs/>
          <w:sz w:val="24"/>
        </w:rPr>
        <w:t xml:space="preserve">  传真：</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 xml:space="preserve">                                        移动电话： </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使用方：</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使用方代表及电话：</w:t>
      </w:r>
    </w:p>
    <w:p>
      <w:pPr>
        <w:spacing w:line="460" w:lineRule="exact"/>
        <w:ind w:left="-179" w:leftChars="-257" w:hanging="361"/>
        <w:rPr>
          <w:rFonts w:ascii="Times New Roman" w:hAnsi="Times New Roman" w:eastAsia="宋体"/>
          <w:bCs/>
          <w:sz w:val="24"/>
        </w:rPr>
      </w:pPr>
      <w:r>
        <w:rPr>
          <w:rFonts w:ascii="Times New Roman" w:hAnsi="Times New Roman" w:eastAsia="宋体"/>
          <w:bCs/>
          <w:sz w:val="24"/>
        </w:rPr>
        <w:t>收货地址：</w:t>
      </w:r>
    </w:p>
    <w:p>
      <w:pPr>
        <w:ind w:firstLine="570"/>
        <w:rPr>
          <w:rFonts w:ascii="Times New Roman" w:hAnsi="Times New Roman" w:eastAsia="宋体"/>
          <w:bCs/>
          <w:sz w:val="24"/>
        </w:rPr>
      </w:pPr>
      <w:r>
        <w:rPr>
          <w:rFonts w:ascii="Times New Roman" w:hAnsi="Times New Roman" w:eastAsia="宋体"/>
          <w:bCs/>
          <w:sz w:val="24"/>
        </w:rPr>
        <w:t>本合同签订日期：202  年  月  日</w:t>
      </w: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widowControl/>
        <w:jc w:val="left"/>
        <w:rPr>
          <w:rFonts w:ascii="宋体"/>
          <w:sz w:val="24"/>
        </w:rPr>
      </w:pPr>
    </w:p>
    <w:p>
      <w:pPr>
        <w:spacing w:line="360" w:lineRule="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附件一：</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一、用途：用于小批量半导体集成电路、分立器件、微纳器件制造6英寸（兼容4英寸）晶圆的氧化、扩散及退火等工艺。</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二、设备组成（分体式结构）</w:t>
      </w:r>
    </w:p>
    <w:p>
      <w:pPr>
        <w:spacing w:line="360" w:lineRule="auto"/>
        <w:ind w:left="850" w:leftChars="229" w:hanging="369" w:hangingChars="154"/>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主机：加热器和石英管、功率组件、排</w:t>
      </w:r>
      <w:r>
        <w:rPr>
          <w:rFonts w:hint="eastAsia" w:ascii="Times New Roman" w:hAnsi="Times New Roman" w:eastAsia="宋体" w:cs="Times New Roman"/>
          <w:sz w:val="24"/>
          <w:szCs w:val="24"/>
        </w:rPr>
        <w:t>气</w:t>
      </w:r>
      <w:r>
        <w:rPr>
          <w:rFonts w:ascii="Times New Roman" w:hAnsi="Times New Roman" w:eastAsia="宋体" w:cs="Times New Roman"/>
          <w:sz w:val="24"/>
          <w:szCs w:val="24"/>
        </w:rPr>
        <w:t>柜等；净化工作台；送</w:t>
      </w:r>
      <w:r>
        <w:rPr>
          <w:rFonts w:hint="eastAsia" w:ascii="Times New Roman" w:hAnsi="Times New Roman" w:eastAsia="宋体" w:cs="Times New Roman"/>
          <w:sz w:val="24"/>
          <w:szCs w:val="24"/>
        </w:rPr>
        <w:t>片</w:t>
      </w:r>
      <w:r>
        <w:rPr>
          <w:rFonts w:ascii="Times New Roman" w:hAnsi="Times New Roman" w:eastAsia="宋体" w:cs="Times New Roman"/>
          <w:sz w:val="24"/>
          <w:szCs w:val="24"/>
        </w:rPr>
        <w:t>装置；气源系统；计算机综合控制系统。</w:t>
      </w:r>
    </w:p>
    <w:p>
      <w:pPr>
        <w:spacing w:line="360" w:lineRule="auto"/>
        <w:ind w:left="850" w:leftChars="229" w:hanging="369" w:hangingChars="154"/>
        <w:rPr>
          <w:rStyle w:val="25"/>
          <w:rFonts w:hint="default" w:ascii="Times New Roman" w:hAnsi="Times New Roman" w:cs="Times New Roman"/>
          <w:sz w:val="24"/>
          <w:szCs w:val="24"/>
        </w:rPr>
      </w:pPr>
      <w:r>
        <w:rPr>
          <w:rStyle w:val="25"/>
          <w:rFonts w:hint="default" w:ascii="Times New Roman" w:hAnsi="Times New Roman" w:cs="Times New Roman"/>
          <w:sz w:val="24"/>
          <w:szCs w:val="24"/>
        </w:rPr>
        <w:t>2、设备的主要配置部分（配件），需提供明确的配置表，包含名称、规格型号、数量、厂家（品牌）等 。</w:t>
      </w:r>
    </w:p>
    <w:p>
      <w:pPr>
        <w:spacing w:line="360" w:lineRule="auto"/>
        <w:ind w:left="850" w:leftChars="229" w:hanging="369" w:hangingChars="154"/>
        <w:rPr>
          <w:rStyle w:val="25"/>
          <w:rFonts w:hint="default" w:ascii="Times New Roman" w:hAnsi="Times New Roman" w:cs="Times New Roman"/>
          <w:sz w:val="24"/>
          <w:szCs w:val="24"/>
        </w:rPr>
      </w:pPr>
      <w:r>
        <w:rPr>
          <w:rStyle w:val="25"/>
          <w:rFonts w:hint="default" w:ascii="Times New Roman" w:hAnsi="Times New Roman" w:cs="Times New Roman"/>
          <w:sz w:val="24"/>
          <w:szCs w:val="24"/>
        </w:rPr>
        <w:t>3、其中，气源系统应满足以下条件：</w:t>
      </w:r>
    </w:p>
    <w:p>
      <w:pPr>
        <w:spacing w:line="360" w:lineRule="auto"/>
        <w:ind w:left="850" w:leftChars="405"/>
        <w:rPr>
          <w:rFonts w:ascii="Times New Roman" w:hAnsi="Times New Roman" w:eastAsia="宋体" w:cs="Times New Roman"/>
          <w:sz w:val="24"/>
          <w:szCs w:val="24"/>
        </w:rPr>
      </w:pPr>
      <w:r>
        <w:rPr>
          <w:rStyle w:val="25"/>
          <w:rFonts w:hint="default" w:ascii="Times New Roman" w:hAnsi="Times New Roman" w:cs="Times New Roman"/>
          <w:sz w:val="24"/>
          <w:szCs w:val="24"/>
        </w:rPr>
        <w:t>a、工艺气路</w:t>
      </w:r>
      <w:r>
        <w:rPr>
          <w:rFonts w:ascii="Times New Roman" w:hAnsi="Times New Roman" w:eastAsia="宋体" w:cs="Times New Roman"/>
          <w:sz w:val="24"/>
          <w:szCs w:val="24"/>
        </w:rPr>
        <w:t>管道连接采用VCR接口</w:t>
      </w:r>
      <w:r>
        <w:rPr>
          <w:rFonts w:hint="eastAsia" w:ascii="Times New Roman" w:hAnsi="Times New Roman" w:eastAsia="宋体" w:cs="Times New Roman"/>
          <w:sz w:val="24"/>
          <w:szCs w:val="24"/>
        </w:rPr>
        <w:t>、</w:t>
      </w:r>
      <w:r>
        <w:rPr>
          <w:rFonts w:ascii="Times New Roman" w:hAnsi="Times New Roman" w:eastAsia="宋体" w:cs="Times New Roman"/>
          <w:sz w:val="24"/>
          <w:szCs w:val="24"/>
        </w:rPr>
        <w:t>进口自动轨道焊接</w:t>
      </w:r>
      <w:r>
        <w:rPr>
          <w:rFonts w:hint="eastAsia" w:ascii="Times New Roman" w:hAnsi="Times New Roman" w:eastAsia="宋体" w:cs="Times New Roman"/>
          <w:sz w:val="24"/>
          <w:szCs w:val="24"/>
        </w:rPr>
        <w:t>；</w:t>
      </w:r>
    </w:p>
    <w:p>
      <w:pPr>
        <w:spacing w:line="360" w:lineRule="auto"/>
        <w:ind w:left="850" w:leftChars="405"/>
        <w:rPr>
          <w:rFonts w:ascii="Times New Roman" w:hAnsi="Times New Roman" w:eastAsia="宋体" w:cs="Times New Roman"/>
          <w:sz w:val="24"/>
          <w:szCs w:val="24"/>
        </w:rPr>
      </w:pPr>
      <w:r>
        <w:rPr>
          <w:rFonts w:hint="eastAsia" w:ascii="Times New Roman" w:hAnsi="Times New Roman" w:eastAsia="宋体" w:cs="Times New Roman"/>
          <w:sz w:val="24"/>
          <w:szCs w:val="24"/>
        </w:rPr>
        <w:t>b、质量流量计</w:t>
      </w:r>
      <w:r>
        <w:rPr>
          <w:rStyle w:val="25"/>
          <w:rFonts w:hint="default" w:ascii="Times New Roman" w:hAnsi="Times New Roman" w:cs="Times New Roman"/>
          <w:sz w:val="24"/>
          <w:szCs w:val="24"/>
        </w:rPr>
        <w:t>选</w:t>
      </w:r>
      <w:r>
        <w:rPr>
          <w:rFonts w:ascii="Times New Roman" w:hAnsi="Times New Roman" w:eastAsia="宋体" w:cs="Times New Roman"/>
          <w:sz w:val="24"/>
          <w:szCs w:val="24"/>
        </w:rPr>
        <w:t>用进口质量流量控制器</w:t>
      </w:r>
      <w:r>
        <w:rPr>
          <w:rFonts w:hint="eastAsia" w:ascii="Times New Roman" w:hAnsi="Times New Roman" w:eastAsia="宋体" w:cs="Times New Roman"/>
          <w:sz w:val="24"/>
          <w:szCs w:val="24"/>
        </w:rPr>
        <w:t>：</w:t>
      </w:r>
      <w:r>
        <w:rPr>
          <w:rFonts w:ascii="Times New Roman" w:hAnsi="Times New Roman" w:eastAsia="宋体" w:cs="Times New Roman"/>
          <w:sz w:val="24"/>
          <w:szCs w:val="24"/>
        </w:rPr>
        <w:t>进口HORIBA或相当</w:t>
      </w:r>
      <w:r>
        <w:rPr>
          <w:rFonts w:hint="eastAsia" w:ascii="Times New Roman" w:hAnsi="Times New Roman" w:eastAsia="宋体" w:cs="Times New Roman"/>
          <w:sz w:val="24"/>
          <w:szCs w:val="24"/>
        </w:rPr>
        <w:t>；</w:t>
      </w:r>
    </w:p>
    <w:p>
      <w:pPr>
        <w:spacing w:line="360" w:lineRule="auto"/>
        <w:ind w:left="850" w:leftChars="405"/>
        <w:rPr>
          <w:rFonts w:ascii="Times New Roman" w:hAnsi="Times New Roman" w:eastAsia="宋体" w:cs="Times New Roman"/>
          <w:sz w:val="24"/>
          <w:szCs w:val="24"/>
        </w:rPr>
      </w:pPr>
      <w:r>
        <w:rPr>
          <w:rFonts w:ascii="Times New Roman" w:hAnsi="Times New Roman" w:eastAsia="宋体" w:cs="Times New Roman"/>
          <w:sz w:val="24"/>
          <w:szCs w:val="24"/>
        </w:rPr>
        <w:t>c</w:t>
      </w:r>
      <w:r>
        <w:rPr>
          <w:rFonts w:hint="eastAsia" w:ascii="Times New Roman" w:hAnsi="Times New Roman" w:eastAsia="宋体" w:cs="Times New Roman"/>
          <w:sz w:val="24"/>
          <w:szCs w:val="24"/>
        </w:rPr>
        <w:t>、</w:t>
      </w:r>
      <w:r>
        <w:rPr>
          <w:rFonts w:ascii="Times New Roman" w:hAnsi="Times New Roman" w:eastAsia="宋体" w:cs="Times New Roman"/>
          <w:sz w:val="24"/>
          <w:szCs w:val="24"/>
        </w:rPr>
        <w:t>控制阀应采用进口EP级隔膜阀，压力调节阀</w:t>
      </w:r>
      <w:r>
        <w:rPr>
          <w:rFonts w:hint="eastAsia" w:ascii="Times New Roman" w:hAnsi="Times New Roman" w:eastAsia="宋体" w:cs="Times New Roman"/>
          <w:sz w:val="24"/>
          <w:szCs w:val="24"/>
        </w:rPr>
        <w:t>选用：</w:t>
      </w:r>
      <w:r>
        <w:rPr>
          <w:rFonts w:ascii="Times New Roman" w:hAnsi="Times New Roman" w:eastAsia="宋体" w:cs="Times New Roman"/>
          <w:sz w:val="24"/>
          <w:szCs w:val="24"/>
        </w:rPr>
        <w:t>APTECH或相当</w:t>
      </w:r>
      <w:r>
        <w:rPr>
          <w:rFonts w:hint="eastAsia" w:ascii="Times New Roman" w:hAnsi="Times New Roman" w:eastAsia="宋体" w:cs="Times New Roman"/>
          <w:sz w:val="24"/>
          <w:szCs w:val="24"/>
        </w:rPr>
        <w:t>；</w:t>
      </w:r>
    </w:p>
    <w:p>
      <w:pPr>
        <w:spacing w:line="360" w:lineRule="auto"/>
        <w:ind w:left="850" w:leftChars="405"/>
        <w:rPr>
          <w:rFonts w:ascii="Times New Roman" w:hAnsi="Times New Roman" w:eastAsia="宋体" w:cs="Times New Roman"/>
          <w:sz w:val="24"/>
          <w:szCs w:val="24"/>
        </w:rPr>
      </w:pPr>
      <w:r>
        <w:rPr>
          <w:rFonts w:ascii="Times New Roman" w:hAnsi="Times New Roman" w:eastAsia="宋体" w:cs="Times New Roman"/>
          <w:sz w:val="24"/>
          <w:szCs w:val="24"/>
        </w:rPr>
        <w:t>d</w:t>
      </w:r>
      <w:r>
        <w:rPr>
          <w:rFonts w:hint="eastAsia" w:ascii="Times New Roman" w:hAnsi="Times New Roman" w:eastAsia="宋体" w:cs="Times New Roman"/>
          <w:sz w:val="24"/>
          <w:szCs w:val="24"/>
        </w:rPr>
        <w:t>、</w:t>
      </w:r>
      <w:r>
        <w:rPr>
          <w:rFonts w:ascii="Times New Roman" w:hAnsi="Times New Roman" w:eastAsia="宋体" w:cs="Times New Roman"/>
          <w:sz w:val="24"/>
          <w:szCs w:val="24"/>
        </w:rPr>
        <w:t>气体管路</w:t>
      </w:r>
      <w:r>
        <w:rPr>
          <w:rFonts w:hint="eastAsia" w:ascii="Times New Roman" w:hAnsi="Times New Roman" w:eastAsia="宋体" w:cs="Times New Roman"/>
          <w:sz w:val="24"/>
          <w:szCs w:val="24"/>
        </w:rPr>
        <w:t>选用：</w:t>
      </w:r>
      <w:r>
        <w:rPr>
          <w:rFonts w:ascii="Times New Roman" w:hAnsi="Times New Roman" w:eastAsia="宋体" w:cs="Times New Roman"/>
          <w:sz w:val="24"/>
          <w:szCs w:val="24"/>
        </w:rPr>
        <w:t>CARDINAL电抛光管EP</w:t>
      </w:r>
      <w:r>
        <w:rPr>
          <w:rFonts w:hint="eastAsia" w:ascii="Times New Roman" w:hAnsi="Times New Roman" w:eastAsia="宋体" w:cs="Times New Roman"/>
          <w:sz w:val="24"/>
          <w:szCs w:val="24"/>
        </w:rPr>
        <w:t>级</w:t>
      </w:r>
      <w:r>
        <w:rPr>
          <w:rFonts w:ascii="Times New Roman" w:hAnsi="Times New Roman" w:eastAsia="宋体" w:cs="Times New Roman"/>
          <w:sz w:val="24"/>
          <w:szCs w:val="24"/>
        </w:rPr>
        <w:t>或相当</w:t>
      </w:r>
      <w:r>
        <w:rPr>
          <w:rFonts w:hint="eastAsia" w:ascii="Times New Roman" w:hAnsi="Times New Roman" w:eastAsia="宋体" w:cs="Times New Roman"/>
          <w:sz w:val="24"/>
          <w:szCs w:val="24"/>
        </w:rPr>
        <w:t>；</w:t>
      </w:r>
    </w:p>
    <w:p>
      <w:pPr>
        <w:spacing w:line="360" w:lineRule="auto"/>
        <w:ind w:left="850" w:leftChars="405"/>
        <w:rPr>
          <w:rFonts w:ascii="Times New Roman" w:hAnsi="Times New Roman" w:eastAsia="宋体" w:cs="Times New Roman"/>
          <w:sz w:val="24"/>
          <w:szCs w:val="24"/>
        </w:rPr>
      </w:pPr>
      <w:r>
        <w:rPr>
          <w:rFonts w:ascii="Times New Roman" w:hAnsi="Times New Roman" w:eastAsia="宋体" w:cs="Times New Roman"/>
          <w:sz w:val="24"/>
          <w:szCs w:val="24"/>
        </w:rPr>
        <w:t>e</w:t>
      </w:r>
      <w:r>
        <w:rPr>
          <w:rFonts w:hint="eastAsia" w:ascii="Times New Roman" w:hAnsi="Times New Roman" w:eastAsia="宋体" w:cs="Times New Roman"/>
          <w:sz w:val="24"/>
          <w:szCs w:val="24"/>
        </w:rPr>
        <w:t>、阀</w:t>
      </w:r>
      <w:r>
        <w:rPr>
          <w:rFonts w:ascii="Times New Roman" w:hAnsi="Times New Roman" w:eastAsia="宋体" w:cs="Times New Roman"/>
          <w:sz w:val="24"/>
          <w:szCs w:val="24"/>
        </w:rPr>
        <w:t>门接头等</w:t>
      </w:r>
      <w:r>
        <w:rPr>
          <w:rFonts w:hint="eastAsia" w:ascii="Times New Roman" w:hAnsi="Times New Roman" w:eastAsia="宋体" w:cs="Times New Roman"/>
          <w:sz w:val="24"/>
          <w:szCs w:val="24"/>
        </w:rPr>
        <w:t>选用：</w:t>
      </w:r>
      <w:r>
        <w:rPr>
          <w:rFonts w:ascii="Times New Roman" w:hAnsi="Times New Roman" w:eastAsia="宋体" w:cs="Times New Roman"/>
          <w:sz w:val="24"/>
          <w:szCs w:val="24"/>
        </w:rPr>
        <w:t>美国SWAGELOK</w:t>
      </w:r>
      <w:r>
        <w:rPr>
          <w:rFonts w:hint="eastAsia" w:ascii="Times New Roman" w:hAnsi="Times New Roman" w:eastAsia="宋体" w:cs="Times New Roman"/>
          <w:sz w:val="24"/>
          <w:szCs w:val="24"/>
        </w:rPr>
        <w:t>、</w:t>
      </w:r>
      <w:r>
        <w:rPr>
          <w:rFonts w:ascii="Times New Roman" w:hAnsi="Times New Roman" w:eastAsia="宋体" w:cs="Times New Roman"/>
          <w:sz w:val="24"/>
          <w:szCs w:val="24"/>
        </w:rPr>
        <w:t>PARKER</w:t>
      </w:r>
      <w:r>
        <w:rPr>
          <w:rFonts w:hint="eastAsia" w:ascii="Times New Roman" w:hAnsi="Times New Roman" w:eastAsia="宋体" w:cs="Times New Roman"/>
          <w:sz w:val="24"/>
          <w:szCs w:val="24"/>
        </w:rPr>
        <w:t>或</w:t>
      </w:r>
      <w:r>
        <w:rPr>
          <w:rFonts w:ascii="Times New Roman" w:hAnsi="Times New Roman" w:eastAsia="宋体" w:cs="Times New Roman"/>
          <w:sz w:val="24"/>
          <w:szCs w:val="24"/>
        </w:rPr>
        <w:t>日本FUJIKIN等</w:t>
      </w:r>
      <w:r>
        <w:rPr>
          <w:rFonts w:hint="eastAsia" w:ascii="Times New Roman" w:hAnsi="Times New Roman" w:eastAsia="宋体" w:cs="Times New Roman"/>
          <w:sz w:val="24"/>
          <w:szCs w:val="24"/>
        </w:rPr>
        <w:t>；</w:t>
      </w:r>
    </w:p>
    <w:p>
      <w:pPr>
        <w:spacing w:line="360" w:lineRule="auto"/>
        <w:jc w:val="left"/>
        <w:rPr>
          <w:rStyle w:val="25"/>
          <w:rFonts w:hint="default" w:ascii="Times New Roman" w:hAnsi="Times New Roman" w:cs="Times New Roman"/>
          <w:sz w:val="24"/>
          <w:szCs w:val="24"/>
        </w:rPr>
      </w:pPr>
      <w:r>
        <w:rPr>
          <w:rStyle w:val="25"/>
          <w:rFonts w:hint="default" w:ascii="Times New Roman" w:hAnsi="Times New Roman" w:cs="Times New Roman"/>
          <w:sz w:val="24"/>
          <w:szCs w:val="24"/>
        </w:rPr>
        <w:t>三、主要技术指标</w:t>
      </w:r>
    </w:p>
    <w:p>
      <w:pPr>
        <w:spacing w:line="360" w:lineRule="auto"/>
        <w:ind w:left="850" w:leftChars="203" w:hanging="424" w:hangingChars="177"/>
        <w:jc w:val="left"/>
        <w:rPr>
          <w:rFonts w:ascii="Times New Roman" w:hAnsi="Times New Roman" w:eastAsia="宋体" w:cs="Times New Roman"/>
          <w:sz w:val="24"/>
          <w:szCs w:val="24"/>
        </w:rPr>
      </w:pPr>
      <w:r>
        <w:rPr>
          <w:rStyle w:val="25"/>
          <w:rFonts w:hint="default" w:ascii="Times New Roman" w:hAnsi="Times New Roman" w:cs="Times New Roman"/>
          <w:sz w:val="24"/>
          <w:szCs w:val="24"/>
        </w:rPr>
        <w:t>1、</w:t>
      </w:r>
      <w:r>
        <w:rPr>
          <w:rFonts w:ascii="Times New Roman" w:hAnsi="Times New Roman" w:eastAsia="宋体" w:cs="Times New Roman"/>
          <w:sz w:val="24"/>
          <w:szCs w:val="24"/>
        </w:rPr>
        <w:t>规格：6英寸（兼容4英寸）晶圆工艺（小批量）；</w:t>
      </w:r>
    </w:p>
    <w:p>
      <w:pPr>
        <w:spacing w:line="360" w:lineRule="auto"/>
        <w:ind w:left="850" w:leftChars="203" w:hanging="424" w:hangingChars="177"/>
        <w:jc w:val="left"/>
        <w:rPr>
          <w:rFonts w:ascii="Times New Roman" w:hAnsi="Times New Roman" w:eastAsia="宋体" w:cs="Times New Roman"/>
          <w:sz w:val="24"/>
          <w:szCs w:val="24"/>
        </w:rPr>
      </w:pPr>
      <w:r>
        <w:rPr>
          <w:rStyle w:val="25"/>
          <w:rFonts w:hint="default" w:ascii="Times New Roman" w:hAnsi="Times New Roman" w:cs="Times New Roman"/>
          <w:sz w:val="24"/>
          <w:szCs w:val="24"/>
        </w:rPr>
        <w:t>2、工</w:t>
      </w:r>
      <w:r>
        <w:rPr>
          <w:rFonts w:ascii="Times New Roman" w:hAnsi="Times New Roman" w:eastAsia="宋体" w:cs="Times New Roman"/>
          <w:sz w:val="24"/>
          <w:szCs w:val="24"/>
        </w:rPr>
        <w:t>艺：高温氧化（湿氧+干氧）工艺、（硼）扩散工艺和合金化退火工艺</w:t>
      </w:r>
    </w:p>
    <w:p>
      <w:pPr>
        <w:spacing w:line="360" w:lineRule="auto"/>
        <w:ind w:left="850" w:leftChars="203" w:hanging="424" w:hangingChars="177"/>
        <w:jc w:val="left"/>
        <w:rPr>
          <w:rStyle w:val="25"/>
          <w:rFonts w:hint="default" w:ascii="Times New Roman" w:hAnsi="Times New Roman" w:cs="Times New Roman"/>
          <w:sz w:val="24"/>
          <w:szCs w:val="24"/>
        </w:rPr>
      </w:pPr>
      <w:r>
        <w:rPr>
          <w:rStyle w:val="25"/>
          <w:rFonts w:hint="default" w:ascii="Times New Roman" w:hAnsi="Times New Roman" w:cs="Times New Roman"/>
          <w:sz w:val="24"/>
          <w:szCs w:val="24"/>
        </w:rPr>
        <w:t>3、配置： 卧式、水平三管</w:t>
      </w:r>
      <w:r>
        <w:rPr>
          <w:rFonts w:ascii="Times New Roman" w:hAnsi="Times New Roman" w:eastAsia="宋体" w:cs="Times New Roman"/>
          <w:sz w:val="24"/>
          <w:szCs w:val="24"/>
        </w:rPr>
        <w:t>（分体式结构）</w:t>
      </w:r>
      <w:r>
        <w:rPr>
          <w:rStyle w:val="25"/>
          <w:rFonts w:hint="default" w:ascii="Times New Roman" w:hAnsi="Times New Roman" w:cs="Times New Roman"/>
          <w:sz w:val="24"/>
          <w:szCs w:val="24"/>
        </w:rPr>
        <w:t>；</w:t>
      </w:r>
    </w:p>
    <w:p>
      <w:pPr>
        <w:spacing w:line="360" w:lineRule="auto"/>
        <w:ind w:left="850" w:leftChars="203" w:hanging="424" w:hangingChars="177"/>
        <w:rPr>
          <w:rFonts w:ascii="Times New Roman" w:hAnsi="Times New Roman" w:eastAsia="宋体" w:cs="Times New Roman"/>
          <w:sz w:val="24"/>
          <w:szCs w:val="24"/>
        </w:rPr>
      </w:pPr>
      <w:r>
        <w:rPr>
          <w:rStyle w:val="25"/>
          <w:rFonts w:hint="default" w:ascii="Times New Roman" w:hAnsi="Times New Roman" w:cs="Times New Roman"/>
          <w:sz w:val="24"/>
          <w:szCs w:val="24"/>
        </w:rPr>
        <w:t>4、</w:t>
      </w:r>
      <w:r>
        <w:rPr>
          <w:rFonts w:ascii="Times New Roman" w:hAnsi="Times New Roman" w:eastAsia="宋体" w:cs="Times New Roman"/>
          <w:sz w:val="24"/>
          <w:szCs w:val="24"/>
        </w:rPr>
        <w:t>工艺气体气路：O</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/N</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/H</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O/Ar；</w:t>
      </w:r>
    </w:p>
    <w:p>
      <w:pPr>
        <w:spacing w:line="360" w:lineRule="auto"/>
        <w:ind w:left="850" w:leftChars="203" w:hanging="424" w:hangingChars="177"/>
        <w:rPr>
          <w:rFonts w:ascii="Times New Roman" w:hAnsi="Times New Roman" w:eastAsia="宋体" w:cs="Times New Roman"/>
          <w:sz w:val="24"/>
          <w:szCs w:val="24"/>
        </w:rPr>
      </w:pPr>
      <w:r>
        <w:rPr>
          <w:rStyle w:val="25"/>
          <w:rFonts w:hint="default" w:ascii="Times New Roman" w:hAnsi="Times New Roman" w:cs="Times New Roman"/>
          <w:color w:val="auto"/>
          <w:sz w:val="24"/>
          <w:szCs w:val="24"/>
        </w:rPr>
        <w:t>5、最大装片量：50片/炉；</w:t>
      </w:r>
    </w:p>
    <w:p>
      <w:pPr>
        <w:spacing w:line="360" w:lineRule="auto"/>
        <w:ind w:left="850" w:leftChars="203" w:hanging="424" w:hangingChars="177"/>
        <w:jc w:val="left"/>
        <w:rPr>
          <w:rStyle w:val="25"/>
          <w:rFonts w:hint="default" w:ascii="Times New Roman" w:hAnsi="Times New Roman" w:cs="Times New Roman"/>
          <w:color w:val="auto"/>
          <w:sz w:val="24"/>
          <w:szCs w:val="24"/>
        </w:rPr>
      </w:pPr>
      <w:r>
        <w:rPr>
          <w:rStyle w:val="25"/>
          <w:rFonts w:hint="default" w:ascii="Times New Roman" w:hAnsi="Times New Roman" w:cs="Times New Roman"/>
          <w:color w:val="auto"/>
          <w:sz w:val="24"/>
          <w:szCs w:val="24"/>
        </w:rPr>
        <w:t>6、最高工作温度：1200℃;</w:t>
      </w:r>
    </w:p>
    <w:p>
      <w:pPr>
        <w:spacing w:line="360" w:lineRule="auto"/>
        <w:ind w:left="850" w:leftChars="203" w:hanging="424" w:hangingChars="177"/>
        <w:jc w:val="left"/>
        <w:rPr>
          <w:rStyle w:val="25"/>
          <w:rFonts w:hint="default" w:ascii="Times New Roman" w:hAnsi="Times New Roman" w:cs="Times New Roman"/>
          <w:color w:val="FF0000"/>
          <w:sz w:val="24"/>
          <w:szCs w:val="24"/>
        </w:rPr>
      </w:pPr>
      <w:r>
        <w:rPr>
          <w:rStyle w:val="25"/>
          <w:rFonts w:hint="default" w:ascii="Times New Roman" w:hAnsi="Times New Roman" w:cs="Times New Roman"/>
          <w:color w:val="auto"/>
          <w:sz w:val="24"/>
          <w:szCs w:val="24"/>
        </w:rPr>
        <w:t>7、</w:t>
      </w:r>
      <w:r>
        <w:rPr>
          <w:rStyle w:val="25"/>
          <w:rFonts w:hint="default" w:ascii="Times New Roman" w:hAnsi="Times New Roman" w:cs="Times New Roman"/>
          <w:sz w:val="24"/>
          <w:szCs w:val="24"/>
        </w:rPr>
        <w:t>恒温区长度(400℃-1200℃)及精度：长度大于350mm，精度优于±1℃;</w:t>
      </w:r>
    </w:p>
    <w:p>
      <w:pPr>
        <w:spacing w:line="360" w:lineRule="auto"/>
        <w:ind w:left="850" w:leftChars="203" w:hanging="424" w:hangingChars="177"/>
        <w:jc w:val="left"/>
        <w:rPr>
          <w:rStyle w:val="25"/>
          <w:rFonts w:hint="default" w:ascii="Times New Roman" w:hAnsi="Times New Roman" w:cs="Times New Roman"/>
          <w:color w:val="auto"/>
          <w:sz w:val="24"/>
          <w:szCs w:val="24"/>
        </w:rPr>
      </w:pPr>
      <w:r>
        <w:rPr>
          <w:rStyle w:val="25"/>
          <w:rFonts w:hint="default" w:ascii="Times New Roman" w:hAnsi="Times New Roman" w:cs="Times New Roman"/>
          <w:color w:val="auto"/>
          <w:sz w:val="24"/>
          <w:szCs w:val="24"/>
        </w:rPr>
        <w:t>8、升温时间：从室温升至1200℃ 最快80min；</w:t>
      </w:r>
    </w:p>
    <w:p>
      <w:pPr>
        <w:spacing w:line="360" w:lineRule="auto"/>
        <w:ind w:left="850" w:leftChars="203" w:hanging="424" w:hangingChars="177"/>
        <w:jc w:val="left"/>
        <w:rPr>
          <w:rStyle w:val="25"/>
          <w:rFonts w:hint="default" w:ascii="Times New Roman" w:hAnsi="Times New Roman" w:cs="Times New Roman"/>
          <w:color w:val="auto"/>
          <w:sz w:val="24"/>
          <w:szCs w:val="24"/>
        </w:rPr>
      </w:pPr>
      <w:r>
        <w:rPr>
          <w:rStyle w:val="25"/>
          <w:rFonts w:hint="default" w:ascii="Times New Roman" w:hAnsi="Times New Roman" w:cs="Times New Roman"/>
          <w:color w:val="auto"/>
          <w:sz w:val="24"/>
          <w:szCs w:val="24"/>
        </w:rPr>
        <w:t>9、最大可控升温速度：15℃/min；</w:t>
      </w:r>
    </w:p>
    <w:p>
      <w:pPr>
        <w:spacing w:line="360" w:lineRule="auto"/>
        <w:ind w:left="850" w:leftChars="203" w:hanging="424" w:hangingChars="177"/>
        <w:jc w:val="left"/>
        <w:rPr>
          <w:rStyle w:val="25"/>
          <w:rFonts w:hint="default" w:ascii="Times New Roman" w:hAnsi="Times New Roman" w:cs="Times New Roman"/>
          <w:color w:val="auto"/>
          <w:sz w:val="24"/>
          <w:szCs w:val="24"/>
        </w:rPr>
      </w:pPr>
      <w:r>
        <w:rPr>
          <w:rStyle w:val="25"/>
          <w:rFonts w:hint="default" w:ascii="Times New Roman" w:hAnsi="Times New Roman" w:cs="Times New Roman"/>
          <w:color w:val="auto"/>
          <w:sz w:val="24"/>
          <w:szCs w:val="24"/>
        </w:rPr>
        <w:t>10、最大降温速度：5℃min（1200℃-800℃）；</w:t>
      </w:r>
    </w:p>
    <w:p>
      <w:pPr>
        <w:spacing w:line="360" w:lineRule="auto"/>
        <w:ind w:left="850" w:leftChars="203" w:hanging="424" w:hangingChars="177"/>
        <w:jc w:val="left"/>
        <w:rPr>
          <w:rStyle w:val="25"/>
          <w:rFonts w:hint="default" w:ascii="Times New Roman" w:hAnsi="Times New Roman" w:cs="Times New Roman"/>
          <w:color w:val="auto"/>
          <w:sz w:val="24"/>
          <w:szCs w:val="24"/>
        </w:rPr>
      </w:pPr>
      <w:r>
        <w:rPr>
          <w:rStyle w:val="25"/>
          <w:rFonts w:hint="default" w:ascii="Times New Roman" w:hAnsi="Times New Roman" w:cs="Times New Roman"/>
          <w:color w:val="auto"/>
          <w:sz w:val="24"/>
          <w:szCs w:val="24"/>
        </w:rPr>
        <w:t>11、气路系统气密性：≤2</w:t>
      </w:r>
      <w:r>
        <w:rPr>
          <w:rStyle w:val="25"/>
          <w:rFonts w:hint="default" w:cs="Times New Roman"/>
          <w:color w:val="auto"/>
          <w:sz w:val="24"/>
          <w:szCs w:val="24"/>
        </w:rPr>
        <w:t>×</w:t>
      </w:r>
      <w:r>
        <w:rPr>
          <w:rStyle w:val="25"/>
          <w:rFonts w:hint="default" w:ascii="Times New Roman" w:hAnsi="Times New Roman" w:cs="Times New Roman"/>
          <w:color w:val="auto"/>
          <w:sz w:val="24"/>
          <w:szCs w:val="24"/>
        </w:rPr>
        <w:t>10</w:t>
      </w:r>
      <w:r>
        <w:rPr>
          <w:rStyle w:val="25"/>
          <w:rFonts w:hint="default" w:ascii="Times New Roman" w:hAnsi="Times New Roman" w:cs="Times New Roman"/>
          <w:color w:val="auto"/>
          <w:sz w:val="24"/>
          <w:szCs w:val="24"/>
          <w:vertAlign w:val="superscript"/>
        </w:rPr>
        <w:t>-8</w:t>
      </w:r>
      <w:r>
        <w:rPr>
          <w:rStyle w:val="25"/>
          <w:rFonts w:hint="default" w:ascii="Times New Roman" w:hAnsi="Times New Roman" w:cs="Times New Roman"/>
          <w:color w:val="auto"/>
          <w:sz w:val="24"/>
          <w:szCs w:val="24"/>
        </w:rPr>
        <w:t>Pa·m</w:t>
      </w:r>
      <w:r>
        <w:rPr>
          <w:rStyle w:val="25"/>
          <w:rFonts w:hint="default" w:ascii="Times New Roman" w:hAnsi="Times New Roman" w:cs="Times New Roman"/>
          <w:color w:val="auto"/>
          <w:sz w:val="24"/>
          <w:szCs w:val="24"/>
          <w:vertAlign w:val="superscript"/>
        </w:rPr>
        <w:t>3</w:t>
      </w:r>
      <w:r>
        <w:rPr>
          <w:rStyle w:val="25"/>
          <w:rFonts w:hint="default" w:ascii="Times New Roman" w:hAnsi="Times New Roman" w:cs="Times New Roman"/>
          <w:color w:val="auto"/>
          <w:sz w:val="24"/>
          <w:szCs w:val="24"/>
        </w:rPr>
        <w:t>/s；</w:t>
      </w:r>
    </w:p>
    <w:p>
      <w:pPr>
        <w:spacing w:line="360" w:lineRule="auto"/>
        <w:ind w:left="850" w:leftChars="203" w:hanging="424" w:hangingChars="177"/>
        <w:jc w:val="left"/>
        <w:rPr>
          <w:rFonts w:ascii="Times New Roman" w:hAnsi="Times New Roman" w:eastAsia="宋体" w:cs="Times New Roman"/>
          <w:sz w:val="24"/>
          <w:szCs w:val="24"/>
        </w:rPr>
      </w:pPr>
      <w:r>
        <w:rPr>
          <w:rStyle w:val="25"/>
          <w:rFonts w:hint="default" w:ascii="Times New Roman" w:hAnsi="Times New Roman" w:cs="Times New Roman"/>
          <w:color w:val="auto"/>
          <w:sz w:val="24"/>
          <w:szCs w:val="24"/>
        </w:rPr>
        <w:t>12、送片装置：材质为SiC 杆+石英，</w:t>
      </w:r>
      <w:r>
        <w:rPr>
          <w:rFonts w:ascii="Times New Roman" w:hAnsi="Times New Roman" w:eastAsia="宋体" w:cs="Times New Roman"/>
          <w:sz w:val="24"/>
          <w:szCs w:val="24"/>
        </w:rPr>
        <w:t>自动送片装置（送片器-悬臂式）；</w:t>
      </w:r>
    </w:p>
    <w:p>
      <w:pPr>
        <w:spacing w:line="360" w:lineRule="auto"/>
        <w:ind w:left="850" w:leftChars="203" w:hanging="424" w:hangingChars="177"/>
        <w:jc w:val="left"/>
        <w:rPr>
          <w:rStyle w:val="25"/>
          <w:rFonts w:hint="default" w:ascii="Times New Roman" w:hAnsi="Times New Roman" w:cs="Times New Roman"/>
          <w:color w:val="auto"/>
          <w:sz w:val="24"/>
          <w:szCs w:val="24"/>
        </w:rPr>
      </w:pPr>
      <w:r>
        <w:rPr>
          <w:rStyle w:val="25"/>
          <w:rFonts w:hint="default" w:ascii="Times New Roman" w:hAnsi="Times New Roman" w:cs="Times New Roman"/>
          <w:color w:val="auto"/>
          <w:sz w:val="24"/>
          <w:szCs w:val="24"/>
        </w:rPr>
        <w:t>13、进退舟速度：大于20 mm/min，小于1000 mm/min，连续可调自动进退；</w:t>
      </w:r>
    </w:p>
    <w:p>
      <w:pPr>
        <w:spacing w:line="360" w:lineRule="auto"/>
        <w:ind w:left="850" w:leftChars="203" w:hanging="424" w:hangingChars="177"/>
        <w:jc w:val="left"/>
        <w:rPr>
          <w:rFonts w:ascii="Times New Roman" w:hAnsi="Times New Roman" w:eastAsia="宋体" w:cs="Times New Roman"/>
          <w:sz w:val="24"/>
          <w:szCs w:val="24"/>
        </w:rPr>
      </w:pPr>
      <w:r>
        <w:rPr>
          <w:rFonts w:ascii="Times New Roman" w:hAnsi="Times New Roman" w:eastAsia="宋体" w:cs="Times New Roman"/>
          <w:sz w:val="24"/>
          <w:szCs w:val="24"/>
        </w:rPr>
        <w:t>14、氧化膜厚均匀性：片内≤</w:t>
      </w:r>
      <w:r>
        <w:rPr>
          <w:rFonts w:ascii="Times New Roman" w:hAnsi="Times New Roman" w:eastAsia="宋体" w:cs="Times New Roman"/>
          <w:sz w:val="24"/>
          <w:szCs w:val="24"/>
        </w:rPr>
        <w:sym w:font="Symbol" w:char="F0B1"/>
      </w:r>
      <w:r>
        <w:rPr>
          <w:rFonts w:ascii="Times New Roman" w:hAnsi="Times New Roman" w:eastAsia="宋体" w:cs="Times New Roman"/>
          <w:sz w:val="24"/>
          <w:szCs w:val="24"/>
        </w:rPr>
        <w:t>2% 片间≤</w:t>
      </w:r>
      <w:r>
        <w:rPr>
          <w:rFonts w:ascii="Times New Roman" w:hAnsi="Times New Roman" w:eastAsia="宋体" w:cs="Times New Roman"/>
          <w:sz w:val="24"/>
          <w:szCs w:val="24"/>
        </w:rPr>
        <w:sym w:font="Symbol" w:char="F0B1"/>
      </w:r>
      <w:r>
        <w:rPr>
          <w:rFonts w:ascii="Times New Roman" w:hAnsi="Times New Roman" w:eastAsia="宋体" w:cs="Times New Roman"/>
          <w:sz w:val="24"/>
          <w:szCs w:val="24"/>
        </w:rPr>
        <w:t>2% 批间≤</w:t>
      </w:r>
      <w:r>
        <w:rPr>
          <w:rFonts w:ascii="Times New Roman" w:hAnsi="Times New Roman" w:eastAsia="宋体" w:cs="Times New Roman"/>
          <w:sz w:val="24"/>
          <w:szCs w:val="24"/>
        </w:rPr>
        <w:sym w:font="Symbol" w:char="F0B1"/>
      </w:r>
      <w:r>
        <w:rPr>
          <w:rFonts w:ascii="Times New Roman" w:hAnsi="Times New Roman" w:eastAsia="宋体" w:cs="Times New Roman"/>
          <w:sz w:val="24"/>
          <w:szCs w:val="24"/>
        </w:rPr>
        <w:t>2%（4</w:t>
      </w:r>
      <w:r>
        <w:rPr>
          <w:rFonts w:hint="eastAsia" w:ascii="Times New Roman" w:hAnsi="Times New Roman" w:eastAsia="宋体" w:cs="Times New Roman"/>
          <w:sz w:val="24"/>
          <w:szCs w:val="24"/>
        </w:rPr>
        <w:t>/6</w:t>
      </w:r>
      <w:r>
        <w:rPr>
          <w:rFonts w:ascii="Times New Roman" w:hAnsi="Times New Roman" w:eastAsia="宋体" w:cs="Times New Roman"/>
          <w:sz w:val="24"/>
          <w:szCs w:val="24"/>
        </w:rPr>
        <w:t>英寸）；</w:t>
      </w:r>
    </w:p>
    <w:p>
      <w:pPr>
        <w:spacing w:line="360" w:lineRule="auto"/>
        <w:ind w:left="850" w:leftChars="203" w:hanging="424" w:hangingChars="177"/>
        <w:jc w:val="left"/>
        <w:rPr>
          <w:rStyle w:val="25"/>
          <w:rFonts w:hint="default" w:ascii="Times New Roman" w:hAnsi="Times New Roman" w:cs="Times New Roman"/>
          <w:color w:val="auto"/>
          <w:sz w:val="24"/>
          <w:szCs w:val="24"/>
        </w:rPr>
      </w:pPr>
      <w:r>
        <w:rPr>
          <w:rStyle w:val="25"/>
          <w:rFonts w:hint="default" w:ascii="Times New Roman" w:hAnsi="Times New Roman" w:cs="Times New Roman"/>
          <w:color w:val="auto"/>
          <w:sz w:val="24"/>
          <w:szCs w:val="24"/>
        </w:rPr>
        <w:t>15、控制过程全自动，勿需人工干预（可人工手动操作）；</w:t>
      </w:r>
    </w:p>
    <w:p>
      <w:pPr>
        <w:spacing w:line="360" w:lineRule="auto"/>
        <w:ind w:left="850" w:leftChars="203" w:hanging="424" w:hangingChars="177"/>
        <w:jc w:val="left"/>
        <w:rPr>
          <w:rStyle w:val="25"/>
          <w:rFonts w:hint="default" w:ascii="Times New Roman" w:hAnsi="Times New Roman" w:cs="Times New Roman"/>
          <w:color w:val="auto"/>
          <w:sz w:val="24"/>
          <w:szCs w:val="24"/>
        </w:rPr>
      </w:pPr>
      <w:r>
        <w:rPr>
          <w:rStyle w:val="25"/>
          <w:rFonts w:hint="default" w:ascii="Times New Roman" w:hAnsi="Times New Roman" w:cs="Times New Roman"/>
          <w:color w:val="auto"/>
          <w:sz w:val="24"/>
          <w:szCs w:val="24"/>
        </w:rPr>
        <w:t>16、报警功能：包括炉温极限报警、工艺上下限报警、断偶、 断气、 断水报警等；</w:t>
      </w:r>
    </w:p>
    <w:p>
      <w:pPr>
        <w:spacing w:line="360" w:lineRule="auto"/>
        <w:ind w:left="850" w:leftChars="203" w:hanging="424" w:hangingChars="177"/>
        <w:jc w:val="left"/>
        <w:rPr>
          <w:rStyle w:val="25"/>
          <w:rFonts w:hint="default" w:ascii="Times New Roman" w:hAnsi="Times New Roman" w:cs="Times New Roman"/>
          <w:color w:val="auto"/>
          <w:sz w:val="24"/>
          <w:szCs w:val="24"/>
        </w:rPr>
      </w:pPr>
      <w:r>
        <w:rPr>
          <w:rStyle w:val="25"/>
          <w:rFonts w:hint="default" w:ascii="Times New Roman" w:hAnsi="Times New Roman" w:cs="Times New Roman"/>
          <w:color w:val="auto"/>
          <w:sz w:val="24"/>
          <w:szCs w:val="24"/>
        </w:rPr>
        <w:t>17、完善的超温、 断气联锁的报警保护措施；</w:t>
      </w:r>
    </w:p>
    <w:p>
      <w:pPr>
        <w:spacing w:line="360" w:lineRule="auto"/>
        <w:ind w:left="850" w:leftChars="203" w:hanging="424" w:hangingChars="177"/>
        <w:jc w:val="left"/>
        <w:rPr>
          <w:rStyle w:val="25"/>
          <w:rFonts w:hint="default" w:ascii="Times New Roman" w:hAnsi="Times New Roman" w:cs="Times New Roman"/>
          <w:color w:val="auto"/>
          <w:sz w:val="24"/>
          <w:szCs w:val="24"/>
        </w:rPr>
      </w:pPr>
      <w:r>
        <w:rPr>
          <w:rStyle w:val="25"/>
          <w:rFonts w:hint="default" w:ascii="Times New Roman" w:hAnsi="Times New Roman" w:cs="Times New Roman"/>
          <w:color w:val="auto"/>
          <w:sz w:val="24"/>
          <w:szCs w:val="24"/>
        </w:rPr>
        <w:t>18、工作台净化等级：优于200级（在万级厂房）；</w:t>
      </w:r>
    </w:p>
    <w:p>
      <w:pPr>
        <w:spacing w:line="360" w:lineRule="auto"/>
        <w:ind w:left="850" w:leftChars="203" w:hanging="424" w:hangingChars="177"/>
        <w:jc w:val="left"/>
        <w:rPr>
          <w:rStyle w:val="25"/>
          <w:rFonts w:hint="default" w:ascii="Times New Roman" w:hAnsi="Times New Roman" w:cs="Times New Roman"/>
          <w:color w:val="auto"/>
          <w:sz w:val="24"/>
          <w:szCs w:val="24"/>
        </w:rPr>
      </w:pPr>
      <w:r>
        <w:rPr>
          <w:rStyle w:val="25"/>
          <w:rFonts w:hint="default" w:ascii="Times New Roman" w:hAnsi="Times New Roman" w:cs="Times New Roman"/>
          <w:color w:val="auto"/>
          <w:sz w:val="24"/>
          <w:szCs w:val="24"/>
        </w:rPr>
        <w:t>19、设备顶部应配备水冷系统，管道材料采用316不锈钢；</w:t>
      </w:r>
    </w:p>
    <w:p>
      <w:pPr>
        <w:spacing w:line="360" w:lineRule="auto"/>
        <w:ind w:left="850" w:leftChars="203" w:hanging="424" w:hangingChars="177"/>
        <w:jc w:val="left"/>
        <w:rPr>
          <w:rStyle w:val="25"/>
          <w:rFonts w:hint="default" w:ascii="Times New Roman" w:hAnsi="Times New Roman" w:cs="Times New Roman"/>
          <w:color w:val="auto"/>
          <w:sz w:val="24"/>
          <w:szCs w:val="24"/>
        </w:rPr>
      </w:pPr>
      <w:r>
        <w:rPr>
          <w:rStyle w:val="25"/>
          <w:rFonts w:hint="default" w:ascii="Times New Roman" w:hAnsi="Times New Roman" w:cs="Times New Roman"/>
          <w:color w:val="auto"/>
          <w:sz w:val="24"/>
          <w:szCs w:val="24"/>
        </w:rPr>
        <w:t>20、设备放置区域层高2600mm，顶部需至少预留200mm高度，投标人需根据该高度设计设备尺寸；</w:t>
      </w:r>
    </w:p>
    <w:p>
      <w:pPr>
        <w:spacing w:line="360" w:lineRule="auto"/>
        <w:ind w:left="850" w:leftChars="203" w:hanging="424" w:hangingChars="177"/>
        <w:jc w:val="left"/>
        <w:rPr>
          <w:rFonts w:ascii="Times New Roman" w:hAnsi="Times New Roman" w:eastAsia="宋体" w:cs="Times New Roman"/>
          <w:sz w:val="24"/>
          <w:szCs w:val="24"/>
        </w:rPr>
      </w:pPr>
      <w:r>
        <w:rPr>
          <w:rStyle w:val="25"/>
          <w:rFonts w:hint="default" w:ascii="Times New Roman" w:hAnsi="Times New Roman" w:cs="Times New Roman"/>
          <w:color w:val="auto"/>
          <w:sz w:val="24"/>
          <w:szCs w:val="24"/>
        </w:rPr>
        <w:t>21、</w:t>
      </w:r>
      <w:r>
        <w:rPr>
          <w:rFonts w:ascii="Times New Roman" w:hAnsi="Times New Roman" w:eastAsia="宋体" w:cs="Times New Roman"/>
          <w:sz w:val="24"/>
          <w:szCs w:val="24"/>
        </w:rPr>
        <w:t>质保期不低于1年，设备中涉及的软件部分随设备终生免费升级；</w:t>
      </w:r>
    </w:p>
    <w:p>
      <w:pPr>
        <w:spacing w:line="360" w:lineRule="auto"/>
        <w:ind w:left="850" w:leftChars="203" w:hanging="424" w:hangingChars="177"/>
        <w:rPr>
          <w:rFonts w:ascii="Times New Roman" w:hAnsi="Times New Roman" w:eastAsia="宋体" w:cs="Times New Roman"/>
          <w:sz w:val="24"/>
          <w:szCs w:val="24"/>
        </w:rPr>
      </w:pPr>
      <w:r>
        <w:rPr>
          <w:rFonts w:ascii="Times New Roman" w:hAnsi="Times New Roman" w:eastAsia="宋体" w:cs="Times New Roman"/>
          <w:sz w:val="24"/>
          <w:szCs w:val="24"/>
        </w:rPr>
        <w:t>22、质保期内，如设备发生故障，在2小时内明确回复，如未能解决问题，工程师应在48小时内到达现场（免费修复或更换）</w:t>
      </w:r>
      <w:r>
        <w:rPr>
          <w:rFonts w:hint="eastAsia" w:ascii="Times New Roman" w:hAnsi="Times New Roman" w:eastAsia="宋体" w:cs="Times New Roman"/>
          <w:sz w:val="24"/>
          <w:szCs w:val="24"/>
        </w:rPr>
        <w:t>；</w:t>
      </w:r>
    </w:p>
    <w:p>
      <w:pPr>
        <w:spacing w:line="360" w:lineRule="auto"/>
        <w:ind w:left="850" w:leftChars="203" w:hanging="424" w:hangingChars="177"/>
        <w:rPr>
          <w:rFonts w:ascii="Times New Roman" w:hAnsi="Times New Roman" w:eastAsia="宋体" w:cs="Times New Roman"/>
          <w:sz w:val="24"/>
          <w:szCs w:val="24"/>
        </w:rPr>
      </w:pPr>
      <w:r>
        <w:rPr>
          <w:rFonts w:ascii="Times New Roman" w:hAnsi="Times New Roman" w:eastAsia="宋体" w:cs="Times New Roman"/>
          <w:sz w:val="24"/>
          <w:szCs w:val="24"/>
        </w:rPr>
        <w:t>23、质保期外，如设备发生故障，只收取差旅费、零部件费（按配置报价），免收人工费</w:t>
      </w:r>
      <w:r>
        <w:rPr>
          <w:rFonts w:hint="eastAsia" w:ascii="Times New Roman" w:hAnsi="Times New Roman" w:eastAsia="宋体" w:cs="Times New Roman"/>
          <w:sz w:val="24"/>
          <w:szCs w:val="24"/>
        </w:rPr>
        <w:t>；</w:t>
      </w:r>
    </w:p>
    <w:p>
      <w:pPr>
        <w:spacing w:line="360" w:lineRule="auto"/>
        <w:ind w:left="850" w:leftChars="203" w:hanging="424" w:hangingChars="177"/>
        <w:rPr>
          <w:rFonts w:ascii="Times New Roman" w:hAnsi="Times New Roman" w:eastAsia="宋体" w:cs="Times New Roman"/>
          <w:sz w:val="24"/>
          <w:szCs w:val="24"/>
        </w:rPr>
      </w:pPr>
      <w:r>
        <w:rPr>
          <w:rFonts w:ascii="Times New Roman" w:hAnsi="Times New Roman" w:eastAsia="宋体" w:cs="Times New Roman"/>
          <w:sz w:val="24"/>
          <w:szCs w:val="24"/>
        </w:rPr>
        <w:t>24、供货期不超过5个月。</w:t>
      </w:r>
    </w:p>
    <w:p>
      <w:pPr>
        <w:spacing w:line="360" w:lineRule="auto"/>
        <w:ind w:left="850" w:leftChars="203" w:hanging="424" w:hangingChars="177"/>
        <w:rPr>
          <w:rFonts w:hint="default" w:ascii="Times New Roman" w:hAnsi="Times New Roman" w:eastAsia="宋体" w:cs="Times New Roman"/>
          <w:sz w:val="24"/>
          <w:szCs w:val="24"/>
          <w:lang w:val="en-US" w:eastAsia="zh-CN"/>
        </w:rPr>
      </w:pPr>
      <w:r>
        <w:rPr>
          <w:rFonts w:hint="eastAsia" w:cs="Times New Roman"/>
          <w:sz w:val="24"/>
          <w:szCs w:val="24"/>
          <w:lang w:val="en-US" w:eastAsia="zh-CN"/>
        </w:rPr>
        <w:t>四、提供相关业绩证明材料，</w:t>
      </w:r>
      <w:r>
        <w:rPr>
          <w:rFonts w:ascii="Times New Roman" w:hAnsi="Times New Roman" w:eastAsia="宋体" w:cs="Times New Roman"/>
          <w:sz w:val="24"/>
        </w:rPr>
        <w:t>在半导体集成电路、微纳器件制造领域业绩</w:t>
      </w:r>
      <w:r>
        <w:rPr>
          <w:rFonts w:hint="eastAsia" w:cs="Times New Roman"/>
          <w:sz w:val="24"/>
          <w:lang w:val="en-US" w:eastAsia="zh-CN"/>
        </w:rPr>
        <w:t>尤佳</w:t>
      </w:r>
      <w:r>
        <w:rPr>
          <w:rFonts w:hint="eastAsia" w:cs="Times New Roman"/>
          <w:sz w:val="24"/>
          <w:szCs w:val="24"/>
          <w:lang w:val="en-US" w:eastAsia="zh-CN"/>
        </w:rPr>
        <w:t>。</w:t>
      </w:r>
    </w:p>
    <w:p>
      <w:pPr>
        <w:spacing w:line="360" w:lineRule="auto"/>
        <w:jc w:val="left"/>
        <w:rPr>
          <w:rFonts w:hint="eastAsia"/>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4"/>
  </w:num>
  <w:num w:numId="4">
    <w:abstractNumId w:val="6"/>
  </w:num>
  <w:num w:numId="5">
    <w:abstractNumId w:val="9"/>
  </w:num>
  <w:num w:numId="6">
    <w:abstractNumId w:val="5"/>
  </w:num>
  <w:num w:numId="7">
    <w:abstractNumId w:val="2"/>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423A8"/>
    <w:rsid w:val="0007006A"/>
    <w:rsid w:val="00080244"/>
    <w:rsid w:val="000A473E"/>
    <w:rsid w:val="000D16EE"/>
    <w:rsid w:val="000F3864"/>
    <w:rsid w:val="00111B2D"/>
    <w:rsid w:val="001301B5"/>
    <w:rsid w:val="0013555B"/>
    <w:rsid w:val="00143854"/>
    <w:rsid w:val="00163D07"/>
    <w:rsid w:val="001A3C21"/>
    <w:rsid w:val="001A5CE4"/>
    <w:rsid w:val="001B199C"/>
    <w:rsid w:val="001B3020"/>
    <w:rsid w:val="001F0072"/>
    <w:rsid w:val="002024AD"/>
    <w:rsid w:val="00205C91"/>
    <w:rsid w:val="00235A07"/>
    <w:rsid w:val="002577C3"/>
    <w:rsid w:val="00271E4F"/>
    <w:rsid w:val="002C12A2"/>
    <w:rsid w:val="002D63AE"/>
    <w:rsid w:val="00357598"/>
    <w:rsid w:val="00363E7F"/>
    <w:rsid w:val="003952B5"/>
    <w:rsid w:val="003A7214"/>
    <w:rsid w:val="003B5EF3"/>
    <w:rsid w:val="003E17BF"/>
    <w:rsid w:val="00404174"/>
    <w:rsid w:val="004443A9"/>
    <w:rsid w:val="00454B35"/>
    <w:rsid w:val="00466E9E"/>
    <w:rsid w:val="0047167F"/>
    <w:rsid w:val="0049546C"/>
    <w:rsid w:val="004F204B"/>
    <w:rsid w:val="004F2137"/>
    <w:rsid w:val="0050790C"/>
    <w:rsid w:val="00515C0E"/>
    <w:rsid w:val="005D0327"/>
    <w:rsid w:val="005E39D7"/>
    <w:rsid w:val="00607AB4"/>
    <w:rsid w:val="006216EC"/>
    <w:rsid w:val="006600C4"/>
    <w:rsid w:val="00666B09"/>
    <w:rsid w:val="006728FA"/>
    <w:rsid w:val="006729E0"/>
    <w:rsid w:val="00675A1F"/>
    <w:rsid w:val="006B03C3"/>
    <w:rsid w:val="006D1705"/>
    <w:rsid w:val="006F1BDE"/>
    <w:rsid w:val="007239BC"/>
    <w:rsid w:val="00724054"/>
    <w:rsid w:val="00756C6B"/>
    <w:rsid w:val="00786041"/>
    <w:rsid w:val="0083518E"/>
    <w:rsid w:val="008B7766"/>
    <w:rsid w:val="008E5357"/>
    <w:rsid w:val="008F1619"/>
    <w:rsid w:val="008F7026"/>
    <w:rsid w:val="00926E68"/>
    <w:rsid w:val="00977991"/>
    <w:rsid w:val="00985BB9"/>
    <w:rsid w:val="00986620"/>
    <w:rsid w:val="00987B37"/>
    <w:rsid w:val="009A147A"/>
    <w:rsid w:val="009B120D"/>
    <w:rsid w:val="009B24A1"/>
    <w:rsid w:val="009B2FE6"/>
    <w:rsid w:val="009E4FB8"/>
    <w:rsid w:val="00A00F67"/>
    <w:rsid w:val="00A20425"/>
    <w:rsid w:val="00A33A9C"/>
    <w:rsid w:val="00A344A9"/>
    <w:rsid w:val="00A40C44"/>
    <w:rsid w:val="00A47D6B"/>
    <w:rsid w:val="00A51BCE"/>
    <w:rsid w:val="00A9547E"/>
    <w:rsid w:val="00AE539C"/>
    <w:rsid w:val="00AE5D17"/>
    <w:rsid w:val="00AF6147"/>
    <w:rsid w:val="00B2170A"/>
    <w:rsid w:val="00B52AB8"/>
    <w:rsid w:val="00B777BC"/>
    <w:rsid w:val="00BE4315"/>
    <w:rsid w:val="00C21064"/>
    <w:rsid w:val="00C3212D"/>
    <w:rsid w:val="00C37374"/>
    <w:rsid w:val="00C57FE6"/>
    <w:rsid w:val="00CF7445"/>
    <w:rsid w:val="00D2251F"/>
    <w:rsid w:val="00D26206"/>
    <w:rsid w:val="00D54DBB"/>
    <w:rsid w:val="00D81E10"/>
    <w:rsid w:val="00D862E1"/>
    <w:rsid w:val="00D92252"/>
    <w:rsid w:val="00D951AF"/>
    <w:rsid w:val="00DD0133"/>
    <w:rsid w:val="00E374FB"/>
    <w:rsid w:val="00E428EC"/>
    <w:rsid w:val="00E5384F"/>
    <w:rsid w:val="00E57DF0"/>
    <w:rsid w:val="00E758C5"/>
    <w:rsid w:val="00EA7473"/>
    <w:rsid w:val="00EC6923"/>
    <w:rsid w:val="00EE17BD"/>
    <w:rsid w:val="00EE1B72"/>
    <w:rsid w:val="00EE574B"/>
    <w:rsid w:val="00EE7C8F"/>
    <w:rsid w:val="00EF6FE7"/>
    <w:rsid w:val="00F22223"/>
    <w:rsid w:val="00F32034"/>
    <w:rsid w:val="00F7697C"/>
    <w:rsid w:val="00F86D5A"/>
    <w:rsid w:val="00FA1F35"/>
    <w:rsid w:val="00FA57DF"/>
    <w:rsid w:val="00FF5F77"/>
    <w:rsid w:val="02CD095B"/>
    <w:rsid w:val="03CE29EE"/>
    <w:rsid w:val="06111F76"/>
    <w:rsid w:val="0A7E7906"/>
    <w:rsid w:val="0BE03768"/>
    <w:rsid w:val="0BF31554"/>
    <w:rsid w:val="0C9F322F"/>
    <w:rsid w:val="0DE5021F"/>
    <w:rsid w:val="1054421D"/>
    <w:rsid w:val="124C124F"/>
    <w:rsid w:val="12B341EA"/>
    <w:rsid w:val="14DA42F1"/>
    <w:rsid w:val="19DC45B9"/>
    <w:rsid w:val="1CD91C97"/>
    <w:rsid w:val="1FC856F7"/>
    <w:rsid w:val="213304E0"/>
    <w:rsid w:val="218D543C"/>
    <w:rsid w:val="261418AC"/>
    <w:rsid w:val="262554A0"/>
    <w:rsid w:val="2ADA0F0C"/>
    <w:rsid w:val="2D126148"/>
    <w:rsid w:val="2DA57A2F"/>
    <w:rsid w:val="2DDB6773"/>
    <w:rsid w:val="2E18449A"/>
    <w:rsid w:val="2EA64C67"/>
    <w:rsid w:val="2ED71E23"/>
    <w:rsid w:val="2FE50145"/>
    <w:rsid w:val="310F4F7A"/>
    <w:rsid w:val="326B7E8B"/>
    <w:rsid w:val="3375635B"/>
    <w:rsid w:val="34826751"/>
    <w:rsid w:val="36D36FF4"/>
    <w:rsid w:val="376357E1"/>
    <w:rsid w:val="380A3047"/>
    <w:rsid w:val="39F4487A"/>
    <w:rsid w:val="3ABA67BF"/>
    <w:rsid w:val="3AEF42A9"/>
    <w:rsid w:val="3B526977"/>
    <w:rsid w:val="3E357A0D"/>
    <w:rsid w:val="40596B1E"/>
    <w:rsid w:val="40EF77EF"/>
    <w:rsid w:val="4172797B"/>
    <w:rsid w:val="43E942BE"/>
    <w:rsid w:val="441473E3"/>
    <w:rsid w:val="483B62A9"/>
    <w:rsid w:val="4A8D603B"/>
    <w:rsid w:val="4B6B5642"/>
    <w:rsid w:val="4CE5561C"/>
    <w:rsid w:val="4F4B7F6C"/>
    <w:rsid w:val="50275A13"/>
    <w:rsid w:val="503C132D"/>
    <w:rsid w:val="511A70F9"/>
    <w:rsid w:val="5152568B"/>
    <w:rsid w:val="554C18B3"/>
    <w:rsid w:val="56D56CF1"/>
    <w:rsid w:val="57392AF0"/>
    <w:rsid w:val="578B162C"/>
    <w:rsid w:val="5A6F4ABB"/>
    <w:rsid w:val="5F2C6631"/>
    <w:rsid w:val="5F4066B3"/>
    <w:rsid w:val="5F46083E"/>
    <w:rsid w:val="61264F5A"/>
    <w:rsid w:val="62170FA9"/>
    <w:rsid w:val="65665DBA"/>
    <w:rsid w:val="65B91FD2"/>
    <w:rsid w:val="699924A6"/>
    <w:rsid w:val="6A6A1446"/>
    <w:rsid w:val="6AD83702"/>
    <w:rsid w:val="6BE76F67"/>
    <w:rsid w:val="6C371214"/>
    <w:rsid w:val="6D82743B"/>
    <w:rsid w:val="6E7A72C6"/>
    <w:rsid w:val="6EB56E53"/>
    <w:rsid w:val="73994F5F"/>
    <w:rsid w:val="74FA3EE2"/>
    <w:rsid w:val="776677DD"/>
    <w:rsid w:val="77F444EC"/>
    <w:rsid w:val="78574106"/>
    <w:rsid w:val="7C127361"/>
    <w:rsid w:val="7CB04D3C"/>
    <w:rsid w:val="7CF65263"/>
    <w:rsid w:val="7D0E77C9"/>
    <w:rsid w:val="7D2C6D3F"/>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annotation text"/>
    <w:basedOn w:val="1"/>
    <w:unhideWhenUsed/>
    <w:qFormat/>
    <w:uiPriority w:val="99"/>
    <w:pPr>
      <w:jc w:val="left"/>
    </w:pPr>
  </w:style>
  <w:style w:type="paragraph" w:styleId="5">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6">
    <w:name w:val="Plain Text"/>
    <w:basedOn w:val="1"/>
    <w:link w:val="15"/>
    <w:qFormat/>
    <w:uiPriority w:val="0"/>
    <w:rPr>
      <w:rFonts w:ascii="宋体" w:hAnsi="Courier New" w:cs="Courier New"/>
      <w:szCs w:val="21"/>
    </w:rPr>
  </w:style>
  <w:style w:type="paragraph" w:styleId="7">
    <w:name w:val="Body Text Indent 2"/>
    <w:basedOn w:val="1"/>
    <w:link w:val="16"/>
    <w:unhideWhenUsed/>
    <w:qFormat/>
    <w:uiPriority w:val="0"/>
    <w:pPr>
      <w:spacing w:after="120" w:line="480" w:lineRule="auto"/>
      <w:ind w:left="420" w:leftChars="200"/>
    </w:pPr>
  </w:style>
  <w:style w:type="paragraph" w:styleId="8">
    <w:name w:val="Balloon Text"/>
    <w:basedOn w:val="1"/>
    <w:link w:val="23"/>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36" w:after="68"/>
      <w:jc w:val="left"/>
    </w:pPr>
    <w:rPr>
      <w:rFonts w:ascii="Verdana" w:hAnsi="Verdana" w:cs="宋体"/>
      <w:color w:val="333333"/>
      <w:kern w:val="0"/>
      <w:sz w:val="16"/>
      <w:szCs w:val="16"/>
    </w:rPr>
  </w:style>
  <w:style w:type="character" w:customStyle="1" w:styleId="14">
    <w:name w:val="标题 1 字符"/>
    <w:basedOn w:val="13"/>
    <w:link w:val="2"/>
    <w:qFormat/>
    <w:uiPriority w:val="99"/>
    <w:rPr>
      <w:rFonts w:ascii="宋体" w:hAnsi="Times New Roman" w:eastAsia="宋体" w:cs="Times New Roman"/>
      <w:b/>
      <w:kern w:val="44"/>
      <w:sz w:val="32"/>
      <w:szCs w:val="20"/>
    </w:rPr>
  </w:style>
  <w:style w:type="character" w:customStyle="1" w:styleId="15">
    <w:name w:val="纯文本 字符"/>
    <w:basedOn w:val="13"/>
    <w:link w:val="6"/>
    <w:qFormat/>
    <w:uiPriority w:val="0"/>
    <w:rPr>
      <w:rFonts w:ascii="宋体" w:hAnsi="Courier New" w:eastAsia="宋体" w:cs="Courier New"/>
      <w:szCs w:val="21"/>
    </w:rPr>
  </w:style>
  <w:style w:type="character" w:customStyle="1" w:styleId="16">
    <w:name w:val="正文文本缩进 2 字符"/>
    <w:basedOn w:val="13"/>
    <w:link w:val="7"/>
    <w:qFormat/>
    <w:uiPriority w:val="0"/>
    <w:rPr>
      <w:rFonts w:ascii="Times New Roman" w:hAnsi="Times New Roman" w:eastAsia="宋体" w:cs="Times New Roman"/>
      <w:szCs w:val="24"/>
    </w:rPr>
  </w:style>
  <w:style w:type="character" w:customStyle="1" w:styleId="17">
    <w:name w:val="页脚 字符"/>
    <w:basedOn w:val="13"/>
    <w:link w:val="9"/>
    <w:qFormat/>
    <w:uiPriority w:val="99"/>
    <w:rPr>
      <w:rFonts w:ascii="Times New Roman" w:hAnsi="Times New Roman" w:eastAsia="宋体" w:cs="Times New Roman"/>
      <w:sz w:val="18"/>
      <w:szCs w:val="18"/>
    </w:rPr>
  </w:style>
  <w:style w:type="character" w:customStyle="1" w:styleId="18">
    <w:name w:val="页眉 字符"/>
    <w:basedOn w:val="13"/>
    <w:link w:val="10"/>
    <w:qFormat/>
    <w:uiPriority w:val="0"/>
    <w:rPr>
      <w:rFonts w:ascii="Times New Roman" w:hAnsi="Times New Roman" w:eastAsia="宋体" w:cs="Times New Roman"/>
      <w:sz w:val="18"/>
      <w:szCs w:val="18"/>
    </w:rPr>
  </w:style>
  <w:style w:type="paragraph" w:customStyle="1" w:styleId="19">
    <w:name w:val="列出段落1"/>
    <w:basedOn w:val="1"/>
    <w:qFormat/>
    <w:uiPriority w:val="34"/>
    <w:pPr>
      <w:ind w:firstLine="420" w:firstLineChars="200"/>
    </w:pPr>
  </w:style>
  <w:style w:type="paragraph" w:customStyle="1" w:styleId="20">
    <w:name w:val="样式1"/>
    <w:basedOn w:val="6"/>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1">
    <w:name w:val="p0"/>
    <w:basedOn w:val="1"/>
    <w:qFormat/>
    <w:uiPriority w:val="0"/>
    <w:pPr>
      <w:widowControl/>
    </w:pPr>
    <w:rPr>
      <w:kern w:val="0"/>
      <w:szCs w:val="21"/>
    </w:rPr>
  </w:style>
  <w:style w:type="paragraph" w:styleId="2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3">
    <w:name w:val="批注框文本 字符"/>
    <w:basedOn w:val="13"/>
    <w:link w:val="8"/>
    <w:semiHidden/>
    <w:qFormat/>
    <w:uiPriority w:val="99"/>
    <w:rPr>
      <w:rFonts w:ascii="Times New Roman" w:hAnsi="Times New Roman" w:eastAsia="宋体" w:cs="Times New Roman"/>
      <w:sz w:val="18"/>
      <w:szCs w:val="18"/>
    </w:rPr>
  </w:style>
  <w:style w:type="paragraph" w:customStyle="1" w:styleId="24">
    <w:name w:val="样式3"/>
    <w:basedOn w:val="6"/>
    <w:qFormat/>
    <w:uiPriority w:val="0"/>
    <w:pPr>
      <w:spacing w:line="0" w:lineRule="atLeast"/>
      <w:outlineLvl w:val="0"/>
    </w:pPr>
    <w:rPr>
      <w:rFonts w:cs="Times New Roman"/>
      <w:sz w:val="28"/>
      <w:szCs w:val="24"/>
    </w:rPr>
  </w:style>
  <w:style w:type="character" w:customStyle="1" w:styleId="25">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3AB9D-736A-435F-930E-AA8FC8F55610}">
  <ds:schemaRefs/>
</ds:datastoreItem>
</file>

<file path=docProps/app.xml><?xml version="1.0" encoding="utf-8"?>
<Properties xmlns="http://schemas.openxmlformats.org/officeDocument/2006/extended-properties" xmlns:vt="http://schemas.openxmlformats.org/officeDocument/2006/docPropsVTypes">
  <Template>Normal</Template>
  <Pages>32</Pages>
  <Words>2494</Words>
  <Characters>14221</Characters>
  <Lines>118</Lines>
  <Paragraphs>33</Paragraphs>
  <TotalTime>8</TotalTime>
  <ScaleCrop>false</ScaleCrop>
  <LinksUpToDate>false</LinksUpToDate>
  <CharactersWithSpaces>16682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2021-04-03T08:34:00Z</dcterms:created>
  <dc:creator>朱水林</dc:creator>
  <cp:lastModifiedBy>旧猫</cp:lastModifiedBy>
  <dcterms:modified xsi:type="dcterms:W3CDTF">2021-04-21T01:39:49Z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6897DDCAC41D439687CC5FDFCF4F0A41</vt:lpwstr>
  </property>
</Properties>
</file>