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3253" w:firstLineChars="900"/>
        <w:rPr>
          <w:rFonts w:ascii="宋体" w:hAnsi="宋体"/>
          <w:b/>
          <w:bCs/>
          <w:sz w:val="36"/>
          <w:szCs w:val="28"/>
        </w:rPr>
      </w:pPr>
      <w:r>
        <w:rPr>
          <w:rFonts w:hint="eastAsia" w:ascii="宋体" w:hAnsi="宋体"/>
          <w:b/>
          <w:bCs/>
          <w:sz w:val="36"/>
          <w:szCs w:val="28"/>
        </w:rPr>
        <w:t>高速摄像机</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JGYQ-2022TP-02</w:t>
      </w: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2年2月14日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高速摄像机</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采购编号：JGYQ-2021TP-02</w:t>
      </w:r>
    </w:p>
    <w:p>
      <w:pPr>
        <w:numPr>
          <w:ilvl w:val="0"/>
          <w:numId w:val="2"/>
        </w:numPr>
        <w:spacing w:line="360" w:lineRule="auto"/>
        <w:rPr>
          <w:rFonts w:ascii="宋体"/>
          <w:sz w:val="28"/>
          <w:szCs w:val="28"/>
        </w:rPr>
      </w:pPr>
      <w:r>
        <w:rPr>
          <w:rFonts w:hint="eastAsia" w:ascii="宋体" w:hAnsi="宋体"/>
          <w:sz w:val="28"/>
          <w:szCs w:val="28"/>
        </w:rPr>
        <w:t>采购项目：高速摄像机</w:t>
      </w:r>
    </w:p>
    <w:p>
      <w:pPr>
        <w:numPr>
          <w:ilvl w:val="0"/>
          <w:numId w:val="2"/>
        </w:numPr>
        <w:spacing w:line="360" w:lineRule="auto"/>
        <w:rPr>
          <w:rFonts w:ascii="宋体"/>
          <w:sz w:val="28"/>
          <w:szCs w:val="28"/>
        </w:rPr>
      </w:pPr>
      <w:r>
        <w:rPr>
          <w:rFonts w:hint="eastAsia" w:ascii="宋体" w:hAnsi="宋体"/>
          <w:sz w:val="28"/>
          <w:szCs w:val="28"/>
        </w:rPr>
        <w:t>采购预算：本项目预算人民币795000元（最高控制价，人民币包干或需预留空间予用户支付报关报检及外贸代理等相关费用）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bookmarkStart w:id="13" w:name="_GoBack"/>
      <w:bookmarkEnd w:id="13"/>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报价截止和磋商时间：2022年2月24日</w:t>
      </w:r>
      <w:r>
        <w:rPr>
          <w:rFonts w:hint="eastAsia" w:ascii="宋体" w:hAnsi="宋体"/>
          <w:sz w:val="28"/>
          <w:szCs w:val="28"/>
          <w:lang w:val="en-US" w:eastAsia="zh-CN"/>
        </w:rPr>
        <w:t>下</w:t>
      </w:r>
      <w:r>
        <w:rPr>
          <w:rFonts w:hint="eastAsia" w:ascii="宋体" w:hAnsi="宋体"/>
          <w:sz w:val="28"/>
          <w:szCs w:val="28"/>
        </w:rPr>
        <w:t>午</w:t>
      </w:r>
      <w:r>
        <w:rPr>
          <w:rFonts w:hint="eastAsia" w:ascii="宋体" w:hAnsi="宋体"/>
          <w:sz w:val="28"/>
          <w:szCs w:val="28"/>
          <w:lang w:val="en-US" w:eastAsia="zh-CN"/>
        </w:rPr>
        <w:t>14</w:t>
      </w:r>
      <w:r>
        <w:rPr>
          <w:rFonts w:hint="eastAsia" w:ascii="宋体" w:hAnsi="宋体"/>
          <w:sz w:val="28"/>
          <w:szCs w:val="28"/>
        </w:rPr>
        <w:t>：</w:t>
      </w:r>
      <w:r>
        <w:rPr>
          <w:rFonts w:hint="eastAsia" w:ascii="宋体" w:hAnsi="宋体"/>
          <w:sz w:val="28"/>
          <w:szCs w:val="28"/>
          <w:lang w:val="en-US" w:eastAsia="zh-CN"/>
        </w:rPr>
        <w:t>45</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报名及磋商文件发售截至时间：报价人必须在2022年2月23日下午15点前（节假日除外），以邮件方式进行报名（详见附件报名函），逾期视为放弃竞标机会。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 xml:space="preserve">技术需求方面请联系用户单位： </w:t>
      </w:r>
      <w:r>
        <w:rPr>
          <w:rFonts w:hint="eastAsia" w:ascii="宋体" w:hAnsi="宋体"/>
          <w:sz w:val="28"/>
          <w:szCs w:val="28"/>
          <w:highlight w:val="none"/>
        </w:rPr>
        <w:t>范老师：13215920931</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2年2月1</w:t>
      </w:r>
      <w:r>
        <w:rPr>
          <w:rFonts w:hint="eastAsia" w:ascii="宋体" w:hAnsi="宋体"/>
          <w:sz w:val="28"/>
          <w:szCs w:val="28"/>
          <w:lang w:val="en-US" w:eastAsia="zh-CN"/>
        </w:rPr>
        <w:t>7</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嘉庚创新实验室高速摄像机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1.报价书；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4.技术方案；</w:t>
            </w:r>
          </w:p>
          <w:p>
            <w:pPr>
              <w:pStyle w:val="7"/>
              <w:tabs>
                <w:tab w:val="left" w:pos="660"/>
              </w:tabs>
              <w:rPr>
                <w:rFonts w:hAnsi="宋体"/>
                <w:bCs/>
              </w:rPr>
            </w:pPr>
            <w:r>
              <w:rPr>
                <w:rFonts w:hint="eastAsia" w:hAnsi="宋体"/>
                <w:bCs/>
              </w:rPr>
              <w:t>5.实施方案（含项目实施进度计划表）；</w:t>
            </w:r>
          </w:p>
          <w:p>
            <w:pPr>
              <w:pStyle w:val="7"/>
              <w:tabs>
                <w:tab w:val="left" w:pos="660"/>
              </w:tabs>
              <w:rPr>
                <w:rFonts w:hAnsi="宋体"/>
                <w:bCs/>
              </w:rPr>
            </w:pPr>
            <w:r>
              <w:rPr>
                <w:rFonts w:hint="eastAsia" w:hAnsi="宋体"/>
                <w:bCs/>
              </w:rPr>
              <w:t>6.验收方案；</w:t>
            </w:r>
          </w:p>
          <w:p>
            <w:pPr>
              <w:pStyle w:val="7"/>
              <w:tabs>
                <w:tab w:val="left" w:pos="660"/>
              </w:tabs>
              <w:rPr>
                <w:rFonts w:hAnsi="宋体"/>
                <w:bCs/>
              </w:rPr>
            </w:pPr>
            <w:r>
              <w:rPr>
                <w:rFonts w:hint="eastAsia" w:hAnsi="宋体"/>
                <w:bCs/>
              </w:rPr>
              <w:t>7.培训及售后服务方案；</w:t>
            </w:r>
          </w:p>
          <w:p>
            <w:pPr>
              <w:pStyle w:val="7"/>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2355"/>
        <w:gridCol w:w="900"/>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235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0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339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shd w:val="clear" w:color="auto" w:fill="auto"/>
            <w:vAlign w:val="center"/>
          </w:tcPr>
          <w:p>
            <w:pPr>
              <w:widowControl/>
              <w:jc w:val="center"/>
              <w:rPr>
                <w:color w:val="000000"/>
                <w:kern w:val="0"/>
                <w:sz w:val="20"/>
                <w:szCs w:val="20"/>
                <w:highlight w:val="none"/>
              </w:rPr>
            </w:pPr>
            <w:r>
              <w:rPr>
                <w:color w:val="000000"/>
                <w:kern w:val="0"/>
                <w:sz w:val="20"/>
                <w:szCs w:val="20"/>
                <w:highlight w:val="none"/>
              </w:rPr>
              <w:t>1</w:t>
            </w:r>
          </w:p>
        </w:tc>
        <w:tc>
          <w:tcPr>
            <w:tcW w:w="1043" w:type="dxa"/>
            <w:shd w:val="clear" w:color="auto" w:fill="auto"/>
            <w:vAlign w:val="center"/>
          </w:tcPr>
          <w:p>
            <w:pPr>
              <w:widowControl/>
              <w:jc w:val="center"/>
              <w:rPr>
                <w:sz w:val="24"/>
                <w:highlight w:val="none"/>
              </w:rPr>
            </w:pPr>
            <w:r>
              <w:rPr>
                <w:rFonts w:hint="eastAsia"/>
                <w:sz w:val="24"/>
                <w:highlight w:val="none"/>
              </w:rPr>
              <w:t>795000</w:t>
            </w:r>
          </w:p>
        </w:tc>
        <w:tc>
          <w:tcPr>
            <w:tcW w:w="2355" w:type="dxa"/>
            <w:shd w:val="clear" w:color="auto" w:fill="auto"/>
            <w:vAlign w:val="center"/>
          </w:tcPr>
          <w:p>
            <w:pPr>
              <w:widowControl/>
              <w:jc w:val="center"/>
              <w:rPr>
                <w:sz w:val="24"/>
                <w:highlight w:val="none"/>
              </w:rPr>
            </w:pPr>
            <w:r>
              <w:rPr>
                <w:rFonts w:hint="eastAsia" w:ascii="宋体" w:hAnsi="宋体"/>
                <w:sz w:val="28"/>
                <w:szCs w:val="28"/>
                <w:highlight w:val="none"/>
              </w:rPr>
              <w:t>高速摄像机</w:t>
            </w:r>
          </w:p>
        </w:tc>
        <w:tc>
          <w:tcPr>
            <w:tcW w:w="900" w:type="dxa"/>
            <w:shd w:val="clear" w:color="auto" w:fill="auto"/>
            <w:vAlign w:val="center"/>
          </w:tcPr>
          <w:p>
            <w:pPr>
              <w:widowControl/>
              <w:jc w:val="center"/>
              <w:rPr>
                <w:kern w:val="0"/>
                <w:sz w:val="28"/>
                <w:szCs w:val="20"/>
                <w:highlight w:val="none"/>
              </w:rPr>
            </w:pPr>
            <w:r>
              <w:rPr>
                <w:rFonts w:hint="eastAsia"/>
                <w:kern w:val="0"/>
                <w:sz w:val="28"/>
                <w:szCs w:val="20"/>
                <w:highlight w:val="none"/>
              </w:rPr>
              <w:t>1</w:t>
            </w:r>
          </w:p>
        </w:tc>
        <w:tc>
          <w:tcPr>
            <w:tcW w:w="3396" w:type="dxa"/>
            <w:shd w:val="clear" w:color="000000" w:fill="auto"/>
            <w:vAlign w:val="center"/>
          </w:tcPr>
          <w:p>
            <w:pPr>
              <w:jc w:val="left"/>
              <w:rPr>
                <w:b/>
                <w:bCs/>
                <w:spacing w:val="24"/>
                <w:szCs w:val="21"/>
              </w:rPr>
            </w:pPr>
            <w:r>
              <w:rPr>
                <w:b/>
                <w:bCs/>
                <w:spacing w:val="24"/>
                <w:szCs w:val="21"/>
              </w:rPr>
              <w:t>高速相机部分：</w:t>
            </w:r>
          </w:p>
          <w:p>
            <w:pPr>
              <w:rPr>
                <w:spacing w:val="24"/>
                <w:szCs w:val="21"/>
              </w:rPr>
            </w:pPr>
            <w:r>
              <w:rPr>
                <w:spacing w:val="24"/>
                <w:szCs w:val="21"/>
              </w:rPr>
              <w:t>1.分辨率&amp;拍摄速率满足不小于：1280x800 @ 22500fps、640x480 @ 62400fps、256x256 @ 187200fps、128x64 @ 650000fps。</w:t>
            </w:r>
          </w:p>
          <w:p>
            <w:pPr>
              <w:rPr>
                <w:spacing w:val="24"/>
                <w:szCs w:val="21"/>
              </w:rPr>
            </w:pPr>
            <w:r>
              <w:rPr>
                <w:spacing w:val="24"/>
                <w:szCs w:val="21"/>
              </w:rPr>
              <w:t>2.拍摄对象，需兼备对宏观物体（1m</w:t>
            </w:r>
            <w:r>
              <w:rPr>
                <w:spacing w:val="24"/>
                <w:szCs w:val="21"/>
                <w:vertAlign w:val="superscript"/>
              </w:rPr>
              <w:t>3</w:t>
            </w:r>
            <w:r>
              <w:rPr>
                <w:spacing w:val="24"/>
                <w:szCs w:val="21"/>
              </w:rPr>
              <w:t>-0.1m</w:t>
            </w:r>
            <w:r>
              <w:rPr>
                <w:spacing w:val="24"/>
                <w:szCs w:val="21"/>
                <w:vertAlign w:val="superscript"/>
              </w:rPr>
              <w:t>3</w:t>
            </w:r>
            <w:r>
              <w:rPr>
                <w:spacing w:val="24"/>
                <w:szCs w:val="21"/>
              </w:rPr>
              <w:t>）及微观物体（微米尺度）成像。</w:t>
            </w:r>
          </w:p>
          <w:p>
            <w:pPr>
              <w:rPr>
                <w:spacing w:val="24"/>
                <w:szCs w:val="21"/>
              </w:rPr>
            </w:pPr>
            <w:r>
              <w:rPr>
                <w:spacing w:val="24"/>
                <w:szCs w:val="21"/>
              </w:rPr>
              <w:t>2.具备Strobe output，可以与激光源同步。</w:t>
            </w:r>
          </w:p>
          <w:p>
            <w:pPr>
              <w:rPr>
                <w:spacing w:val="24"/>
                <w:szCs w:val="21"/>
              </w:rPr>
            </w:pPr>
            <w:r>
              <w:rPr>
                <w:spacing w:val="24"/>
                <w:szCs w:val="21"/>
              </w:rPr>
              <w:t>3.内存：不小于70G。</w:t>
            </w:r>
          </w:p>
          <w:p>
            <w:pPr>
              <w:rPr>
                <w:spacing w:val="24"/>
                <w:szCs w:val="21"/>
              </w:rPr>
            </w:pPr>
            <w:r>
              <w:rPr>
                <w:spacing w:val="24"/>
                <w:szCs w:val="21"/>
              </w:rPr>
              <w:t>4.数据传输：具备千兆以太网，10GB以太网数据传输能力。</w:t>
            </w:r>
          </w:p>
          <w:p>
            <w:pPr>
              <w:rPr>
                <w:spacing w:val="24"/>
                <w:szCs w:val="21"/>
              </w:rPr>
            </w:pPr>
            <w:r>
              <w:rPr>
                <w:spacing w:val="24"/>
                <w:szCs w:val="21"/>
              </w:rPr>
              <w:t>5.满足最小曝光时间：1us。</w:t>
            </w:r>
          </w:p>
          <w:p>
            <w:pPr>
              <w:rPr>
                <w:spacing w:val="24"/>
                <w:szCs w:val="21"/>
              </w:rPr>
            </w:pPr>
            <w:r>
              <w:rPr>
                <w:spacing w:val="24"/>
                <w:szCs w:val="21"/>
              </w:rPr>
              <w:t>6.拍摄的原始文件可以转化为AVI视频及TIFF、JPEG等常用的图片格式。</w:t>
            </w:r>
          </w:p>
          <w:p>
            <w:pPr>
              <w:rPr>
                <w:spacing w:val="24"/>
                <w:szCs w:val="21"/>
              </w:rPr>
            </w:pPr>
            <w:r>
              <w:rPr>
                <w:spacing w:val="24"/>
                <w:szCs w:val="21"/>
              </w:rPr>
              <w:t>7.随机控制软件可以测量运动位移、速度和加速度等，并具备图像自动搜寻功能。</w:t>
            </w:r>
          </w:p>
          <w:p>
            <w:pPr>
              <w:rPr>
                <w:b/>
                <w:bCs/>
                <w:spacing w:val="24"/>
                <w:szCs w:val="21"/>
              </w:rPr>
            </w:pPr>
            <w:r>
              <w:rPr>
                <w:b/>
                <w:bCs/>
                <w:spacing w:val="24"/>
                <w:szCs w:val="21"/>
              </w:rPr>
              <w:t>同步大功率激光源部分：</w:t>
            </w:r>
          </w:p>
          <w:p>
            <w:pPr>
              <w:rPr>
                <w:spacing w:val="24"/>
                <w:szCs w:val="21"/>
              </w:rPr>
            </w:pPr>
            <w:r>
              <w:rPr>
                <w:spacing w:val="24"/>
                <w:szCs w:val="21"/>
              </w:rPr>
              <w:t>1.</w:t>
            </w:r>
            <w:r>
              <w:t xml:space="preserve"> 需要与高速相机同步使用，</w:t>
            </w:r>
            <w:r>
              <w:rPr>
                <w:spacing w:val="24"/>
                <w:szCs w:val="21"/>
              </w:rPr>
              <w:t>可应用于高质量图像。</w:t>
            </w:r>
          </w:p>
          <w:p>
            <w:pPr>
              <w:rPr>
                <w:spacing w:val="24"/>
                <w:szCs w:val="21"/>
              </w:rPr>
            </w:pPr>
            <w:r>
              <w:rPr>
                <w:spacing w:val="24"/>
                <w:szCs w:val="21"/>
              </w:rPr>
              <w:t>2.激光模式具备普通连续模式与高速摄像模式，可独立操作使用也可以跟高速摄像机同步，整套系统可以实现曝光时间10ns。</w:t>
            </w:r>
          </w:p>
          <w:p>
            <w:pPr>
              <w:rPr>
                <w:spacing w:val="24"/>
                <w:szCs w:val="21"/>
              </w:rPr>
            </w:pPr>
            <w:r>
              <w:rPr>
                <w:spacing w:val="24"/>
                <w:szCs w:val="21"/>
              </w:rPr>
              <w:t>3.脉冲持续时间：10ns~10us。</w:t>
            </w:r>
          </w:p>
          <w:p>
            <w:pPr>
              <w:rPr>
                <w:rFonts w:hint="eastAsia" w:ascii="宋体" w:hAnsi="宋体"/>
                <w:spacing w:val="24"/>
                <w:szCs w:val="21"/>
              </w:rPr>
            </w:pPr>
            <w:r>
              <w:rPr>
                <w:rFonts w:hint="eastAsia"/>
                <w:spacing w:val="24"/>
                <w:szCs w:val="21"/>
              </w:rPr>
              <w:t>4.</w:t>
            </w:r>
            <w:r>
              <w:rPr>
                <w:rFonts w:hint="eastAsia"/>
              </w:rPr>
              <w:t xml:space="preserve"> </w:t>
            </w:r>
            <w:r>
              <w:rPr>
                <w:rFonts w:hint="eastAsia"/>
                <w:spacing w:val="24"/>
                <w:szCs w:val="21"/>
              </w:rPr>
              <w:t>激光器，波长为640nm。</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、保修期：在采购文件上必须对保修期做出承诺。保修期至少贰年（招标参数中有明确保修年限要求的按具体要求保修）。保修期自用户验收小组验收合格交付使用之日算起。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184550797"/>
      <w:bookmarkStart w:id="2" w:name="_Toc323741898"/>
      <w:bookmarkStart w:id="3" w:name="_Toc184176484"/>
      <w:bookmarkStart w:id="4" w:name="_Toc238290496"/>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33037128"/>
            <w:bookmarkStart w:id="6" w:name="_Toc415124366"/>
            <w:bookmarkStart w:id="7" w:name="_Toc415124198"/>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367"/>
            <w:bookmarkStart w:id="10" w:name="_Toc415124199"/>
            <w:bookmarkStart w:id="11" w:name="_Toc433037129"/>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44A31"/>
    <w:rsid w:val="002525A9"/>
    <w:rsid w:val="0025362A"/>
    <w:rsid w:val="002577C3"/>
    <w:rsid w:val="00271E4F"/>
    <w:rsid w:val="00273AF1"/>
    <w:rsid w:val="002A05A2"/>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44CB8"/>
    <w:rsid w:val="005504EB"/>
    <w:rsid w:val="00552709"/>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4E8E"/>
    <w:rsid w:val="00C574EF"/>
    <w:rsid w:val="00C57FE6"/>
    <w:rsid w:val="00C92131"/>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F05F86"/>
    <w:rsid w:val="00F072CB"/>
    <w:rsid w:val="00F32034"/>
    <w:rsid w:val="00F36EEC"/>
    <w:rsid w:val="00F7697C"/>
    <w:rsid w:val="00F86D5A"/>
    <w:rsid w:val="00FA1F35"/>
    <w:rsid w:val="00FA57DF"/>
    <w:rsid w:val="00FB74D8"/>
    <w:rsid w:val="00FF5F77"/>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8CB5EDF"/>
    <w:rsid w:val="19DC45B9"/>
    <w:rsid w:val="1A4408AF"/>
    <w:rsid w:val="1B010211"/>
    <w:rsid w:val="1B3124E3"/>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4D0A39"/>
    <w:rsid w:val="376357E1"/>
    <w:rsid w:val="380A3047"/>
    <w:rsid w:val="39F4487A"/>
    <w:rsid w:val="3ABA67BF"/>
    <w:rsid w:val="3BC813A5"/>
    <w:rsid w:val="3BEE2319"/>
    <w:rsid w:val="3E357A0D"/>
    <w:rsid w:val="40EF77EF"/>
    <w:rsid w:val="429E1865"/>
    <w:rsid w:val="43884D1D"/>
    <w:rsid w:val="43E942BE"/>
    <w:rsid w:val="43F57D28"/>
    <w:rsid w:val="441473E3"/>
    <w:rsid w:val="44CF548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24</Pages>
  <Words>1896</Words>
  <Characters>10808</Characters>
  <Lines>90</Lines>
  <Paragraphs>25</Paragraphs>
  <TotalTime>15</TotalTime>
  <ScaleCrop>false</ScaleCrop>
  <LinksUpToDate>false</LinksUpToDate>
  <CharactersWithSpaces>12679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红日初升</cp:lastModifiedBy>
  <dcterms:modified xsi:type="dcterms:W3CDTF">2022-02-17T02:12:14Z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5A8E7B2240A44E56A598932E87FC0B5A</vt:lpwstr>
  </property>
</Properties>
</file>