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3253" w:firstLineChars="900"/>
        <w:rPr>
          <w:rFonts w:ascii="宋体" w:hAnsi="宋体"/>
          <w:b/>
          <w:bCs/>
          <w:sz w:val="36"/>
          <w:szCs w:val="28"/>
        </w:rPr>
      </w:pPr>
      <w:r>
        <w:rPr>
          <w:rFonts w:hint="eastAsia" w:ascii="宋体" w:hAnsi="宋体"/>
          <w:b/>
          <w:bCs/>
          <w:sz w:val="36"/>
          <w:szCs w:val="28"/>
        </w:rPr>
        <w:t>闭式喷雾干燥机</w:t>
      </w:r>
    </w:p>
    <w:p>
      <w:pPr>
        <w:ind w:firstLine="3253" w:firstLineChars="900"/>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w:t>
      </w:r>
      <w:r>
        <w:rPr>
          <w:rFonts w:ascii="宋体" w:hAnsi="宋体"/>
          <w:b/>
          <w:sz w:val="36"/>
          <w:szCs w:val="36"/>
        </w:rPr>
        <w:t>2</w:t>
      </w:r>
      <w:r>
        <w:rPr>
          <w:rFonts w:hint="eastAsia" w:ascii="宋体" w:hAnsi="宋体"/>
          <w:b/>
          <w:sz w:val="36"/>
          <w:szCs w:val="36"/>
        </w:rPr>
        <w:t>TP-</w:t>
      </w:r>
      <w:r>
        <w:rPr>
          <w:rFonts w:ascii="宋体" w:hAnsi="宋体"/>
          <w:b/>
          <w:sz w:val="36"/>
          <w:szCs w:val="36"/>
        </w:rPr>
        <w:t xml:space="preserve">025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2022</w:t>
      </w:r>
      <w:r>
        <w:rPr>
          <w:rFonts w:hint="eastAsia" w:ascii="宋体" w:hAnsi="宋体"/>
          <w:b/>
          <w:bCs/>
          <w:sz w:val="28"/>
          <w:szCs w:val="28"/>
        </w:rPr>
        <w:t>年</w:t>
      </w:r>
      <w:r>
        <w:rPr>
          <w:rFonts w:ascii="宋体" w:hAnsi="宋体"/>
          <w:b/>
          <w:bCs/>
          <w:sz w:val="28"/>
          <w:szCs w:val="28"/>
        </w:rPr>
        <w:t>3</w:t>
      </w:r>
      <w:r>
        <w:rPr>
          <w:rFonts w:hint="eastAsia" w:ascii="宋体" w:hAnsi="宋体"/>
          <w:b/>
          <w:bCs/>
          <w:sz w:val="28"/>
          <w:szCs w:val="28"/>
        </w:rPr>
        <w:t>月</w:t>
      </w:r>
      <w:r>
        <w:rPr>
          <w:rFonts w:ascii="宋体" w:hAnsi="宋体"/>
          <w:b/>
          <w:bCs/>
          <w:sz w:val="28"/>
          <w:szCs w:val="28"/>
        </w:rPr>
        <w:t>1</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闭式喷雾干燥机</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w:t>
      </w:r>
      <w:r>
        <w:rPr>
          <w:rFonts w:ascii="宋体" w:hAnsi="宋体"/>
          <w:sz w:val="28"/>
          <w:szCs w:val="28"/>
        </w:rPr>
        <w:t>2</w:t>
      </w:r>
      <w:r>
        <w:rPr>
          <w:rFonts w:hint="eastAsia" w:ascii="宋体" w:hAnsi="宋体"/>
          <w:sz w:val="28"/>
          <w:szCs w:val="28"/>
        </w:rPr>
        <w:t>TP-</w:t>
      </w:r>
      <w:r>
        <w:rPr>
          <w:rFonts w:ascii="宋体" w:hAnsi="宋体"/>
          <w:sz w:val="28"/>
          <w:szCs w:val="28"/>
        </w:rPr>
        <w:t>025</w:t>
      </w:r>
    </w:p>
    <w:p>
      <w:pPr>
        <w:numPr>
          <w:ilvl w:val="0"/>
          <w:numId w:val="2"/>
        </w:numPr>
        <w:spacing w:line="360" w:lineRule="auto"/>
        <w:rPr>
          <w:rFonts w:ascii="宋体"/>
          <w:sz w:val="28"/>
          <w:szCs w:val="28"/>
        </w:rPr>
      </w:pPr>
      <w:r>
        <w:rPr>
          <w:rFonts w:hint="eastAsia" w:ascii="宋体" w:hAnsi="宋体"/>
          <w:sz w:val="28"/>
          <w:szCs w:val="28"/>
        </w:rPr>
        <w:t>采购项目：闭式喷雾干燥机</w:t>
      </w:r>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ascii="宋体" w:hAnsi="宋体"/>
          <w:sz w:val="28"/>
          <w:szCs w:val="28"/>
        </w:rPr>
        <w:t>730</w:t>
      </w:r>
      <w:r>
        <w:rPr>
          <w:rFonts w:hint="eastAsia" w:ascii="宋体" w:hAnsi="宋体"/>
          <w:sz w:val="28"/>
          <w:szCs w:val="28"/>
        </w:rPr>
        <w:t>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w:t>
      </w:r>
      <w:r>
        <w:rPr>
          <w:rFonts w:ascii="宋体" w:hAnsi="宋体"/>
          <w:sz w:val="28"/>
          <w:szCs w:val="28"/>
        </w:rPr>
        <w:t>2022</w:t>
      </w:r>
      <w:r>
        <w:rPr>
          <w:rFonts w:hint="eastAsia" w:ascii="宋体" w:hAnsi="宋体"/>
          <w:sz w:val="28"/>
          <w:szCs w:val="28"/>
        </w:rPr>
        <w:t>年</w:t>
      </w:r>
      <w:r>
        <w:rPr>
          <w:rFonts w:ascii="宋体" w:hAnsi="宋体"/>
          <w:sz w:val="28"/>
          <w:szCs w:val="28"/>
        </w:rPr>
        <w:t>3月</w:t>
      </w:r>
      <w:r>
        <w:rPr>
          <w:rFonts w:hint="eastAsia" w:ascii="宋体" w:hAnsi="宋体"/>
          <w:sz w:val="28"/>
          <w:szCs w:val="28"/>
          <w:lang w:val="en-US" w:eastAsia="zh-CN"/>
        </w:rPr>
        <w:t>10</w:t>
      </w:r>
      <w:r>
        <w:rPr>
          <w:rFonts w:hint="eastAsia" w:ascii="宋体" w:hAnsi="宋体"/>
          <w:sz w:val="28"/>
          <w:szCs w:val="28"/>
        </w:rPr>
        <w:t>日下午</w:t>
      </w:r>
      <w:r>
        <w:rPr>
          <w:rFonts w:ascii="宋体" w:hAnsi="宋体"/>
          <w:sz w:val="28"/>
          <w:szCs w:val="28"/>
        </w:rPr>
        <w:t>14：30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w:t>
      </w:r>
      <w:r>
        <w:rPr>
          <w:rFonts w:ascii="宋体" w:hAnsi="宋体"/>
          <w:sz w:val="28"/>
          <w:szCs w:val="28"/>
        </w:rPr>
        <w:t>2022</w:t>
      </w:r>
      <w:r>
        <w:rPr>
          <w:rFonts w:hint="eastAsia" w:ascii="宋体" w:hAnsi="宋体"/>
          <w:sz w:val="28"/>
          <w:szCs w:val="28"/>
        </w:rPr>
        <w:t>年</w:t>
      </w:r>
      <w:r>
        <w:rPr>
          <w:rFonts w:ascii="宋体" w:hAnsi="宋体"/>
          <w:sz w:val="28"/>
          <w:szCs w:val="28"/>
        </w:rPr>
        <w:t>3月</w:t>
      </w:r>
      <w:r>
        <w:rPr>
          <w:rFonts w:hint="eastAsia" w:ascii="宋体" w:hAnsi="宋体"/>
          <w:sz w:val="28"/>
          <w:szCs w:val="28"/>
          <w:lang w:val="en-US" w:eastAsia="zh-CN"/>
        </w:rPr>
        <w:t>9</w:t>
      </w:r>
      <w:r>
        <w:rPr>
          <w:rFonts w:hint="eastAsia" w:ascii="宋体" w:hAnsi="宋体"/>
          <w:sz w:val="28"/>
          <w:szCs w:val="28"/>
        </w:rPr>
        <w:t>日下午15点前（节假日除外），以邮件方式进行</w:t>
      </w:r>
      <w:bookmarkStart w:id="13" w:name="_GoBack"/>
      <w:bookmarkEnd w:id="13"/>
      <w:r>
        <w:rPr>
          <w:rFonts w:hint="eastAsia" w:ascii="宋体" w:hAnsi="宋体"/>
          <w:sz w:val="28"/>
          <w:szCs w:val="28"/>
        </w:rPr>
        <w:t>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w:t>
      </w:r>
      <w:r>
        <w:rPr>
          <w:rFonts w:ascii="宋体" w:hAnsi="宋体"/>
          <w:sz w:val="28"/>
          <w:szCs w:val="28"/>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sz w:val="28"/>
          <w:szCs w:val="28"/>
        </w:rPr>
      </w:pPr>
      <w:r>
        <w:rPr>
          <w:rFonts w:hint="eastAsia" w:ascii="宋体" w:hAnsi="宋体"/>
          <w:sz w:val="28"/>
          <w:szCs w:val="28"/>
        </w:rPr>
        <w:t>技术需求方面请联系用户单位： 张老师</w:t>
      </w:r>
      <w:r>
        <w:rPr>
          <w:rFonts w:ascii="宋体" w:hAnsi="宋体"/>
          <w:sz w:val="28"/>
          <w:szCs w:val="28"/>
        </w:rPr>
        <w:t xml:space="preserve"> 13451541592</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王老师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"mailto:rjwang@xmu.edu.cn" </w:instrText>
      </w:r>
      <w:r>
        <w:fldChar w:fldCharType="separate"/>
      </w:r>
      <w:r>
        <w:rPr>
          <w:rStyle w:val="18"/>
          <w:rFonts w:hint="eastAsia" w:ascii="宋体" w:hAnsi="宋体"/>
          <w:color w:val="auto"/>
          <w:sz w:val="28"/>
          <w:szCs w:val="28"/>
        </w:rPr>
        <w:t>rjwang@xmu.edu.cn</w:t>
      </w:r>
      <w:r>
        <w:rPr>
          <w:rStyle w:val="18"/>
          <w:rFonts w:hint="eastAsia" w:ascii="宋体" w:hAnsi="宋体"/>
          <w:color w:val="auto"/>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2022</w:t>
      </w:r>
      <w:r>
        <w:rPr>
          <w:rFonts w:hint="eastAsia" w:ascii="宋体" w:hAnsi="宋体"/>
          <w:sz w:val="28"/>
          <w:szCs w:val="28"/>
        </w:rPr>
        <w:t>年</w:t>
      </w:r>
      <w:r>
        <w:rPr>
          <w:rFonts w:ascii="宋体" w:hAnsi="宋体"/>
          <w:sz w:val="28"/>
          <w:szCs w:val="28"/>
        </w:rPr>
        <w:t>3</w:t>
      </w:r>
      <w:r>
        <w:rPr>
          <w:rFonts w:hint="eastAsia" w:ascii="宋体" w:hAnsi="宋体"/>
          <w:sz w:val="28"/>
          <w:szCs w:val="28"/>
        </w:rPr>
        <w:t>月</w:t>
      </w:r>
      <w:r>
        <w:rPr>
          <w:rFonts w:ascii="宋体" w:hAnsi="宋体"/>
          <w:sz w:val="28"/>
          <w:szCs w:val="28"/>
        </w:rPr>
        <w:t>1</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2"/>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2"/>
              <w:spacing w:before="156" w:beforeLines="50" w:after="156" w:afterLines="50"/>
              <w:rPr>
                <w:rFonts w:ascii="宋体" w:hAnsi="宋体" w:eastAsia="宋体"/>
                <w:sz w:val="21"/>
                <w:szCs w:val="28"/>
              </w:rPr>
            </w:pPr>
            <w:r>
              <w:rPr>
                <w:rFonts w:hint="eastAsia" w:ascii="宋体" w:hAnsi="宋体" w:eastAsia="宋体"/>
                <w:sz w:val="21"/>
                <w:szCs w:val="28"/>
              </w:rPr>
              <w:t>嘉庚创新实验室闭式喷雾干燥机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3"/>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8"/>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8"/>
              <w:tabs>
                <w:tab w:val="left" w:pos="660"/>
              </w:tabs>
              <w:rPr>
                <w:rFonts w:hAnsi="宋体"/>
                <w:bCs/>
              </w:rPr>
            </w:pPr>
            <w:r>
              <w:rPr>
                <w:rFonts w:hint="eastAsia" w:hAnsi="宋体"/>
                <w:bCs/>
              </w:rPr>
              <w:t>1.★投标书；</w:t>
            </w:r>
          </w:p>
          <w:p>
            <w:pPr>
              <w:pStyle w:val="8"/>
              <w:tabs>
                <w:tab w:val="left" w:pos="660"/>
              </w:tabs>
              <w:rPr>
                <w:rFonts w:hAnsi="宋体"/>
                <w:bCs/>
              </w:rPr>
            </w:pPr>
            <w:r>
              <w:rPr>
                <w:rFonts w:hint="eastAsia" w:hAnsi="宋体"/>
                <w:bCs/>
              </w:rPr>
              <w:t>2.★法定代表人授权委托书；</w:t>
            </w:r>
          </w:p>
          <w:p>
            <w:pPr>
              <w:pStyle w:val="8"/>
              <w:tabs>
                <w:tab w:val="left" w:pos="660"/>
              </w:tabs>
              <w:rPr>
                <w:rFonts w:hAnsi="宋体"/>
                <w:bCs/>
              </w:rPr>
            </w:pPr>
            <w:r>
              <w:rPr>
                <w:rFonts w:hint="eastAsia" w:hAnsi="宋体"/>
                <w:bCs/>
              </w:rPr>
              <w:t>3.★营业执照副本复印件，并加盖投标人公章；</w:t>
            </w:r>
          </w:p>
          <w:p>
            <w:pPr>
              <w:pStyle w:val="8"/>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8"/>
              <w:tabs>
                <w:tab w:val="left" w:pos="660"/>
              </w:tabs>
              <w:rPr>
                <w:rFonts w:hAnsi="宋体"/>
                <w:bCs/>
              </w:rPr>
            </w:pPr>
            <w:r>
              <w:rPr>
                <w:rFonts w:hint="eastAsia" w:hAnsi="宋体"/>
                <w:bCs/>
              </w:rPr>
              <w:t>5.★廉政承诺书</w:t>
            </w:r>
          </w:p>
          <w:p>
            <w:pPr>
              <w:pStyle w:val="8"/>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8"/>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8"/>
              <w:tabs>
                <w:tab w:val="left" w:pos="660"/>
              </w:tabs>
              <w:rPr>
                <w:rFonts w:hAnsi="宋体"/>
                <w:bCs/>
              </w:rPr>
            </w:pPr>
            <w:r>
              <w:rPr>
                <w:rFonts w:hint="eastAsia" w:hAnsi="宋体"/>
                <w:bCs/>
              </w:rPr>
              <w:t xml:space="preserve">1.报价一览表； </w:t>
            </w:r>
          </w:p>
          <w:p>
            <w:pPr>
              <w:pStyle w:val="8"/>
              <w:tabs>
                <w:tab w:val="left" w:pos="660"/>
              </w:tabs>
              <w:rPr>
                <w:rFonts w:hAnsi="宋体"/>
                <w:bCs/>
              </w:rPr>
            </w:pPr>
            <w:r>
              <w:rPr>
                <w:rFonts w:hint="eastAsia" w:hAnsi="宋体"/>
                <w:bCs/>
              </w:rPr>
              <w:t>2.报价货物简要说明一览表；</w:t>
            </w:r>
          </w:p>
          <w:p>
            <w:pPr>
              <w:pStyle w:val="8"/>
              <w:tabs>
                <w:tab w:val="left" w:pos="660"/>
              </w:tabs>
              <w:rPr>
                <w:rFonts w:hAnsi="宋体"/>
                <w:bCs/>
              </w:rPr>
            </w:pPr>
            <w:r>
              <w:rPr>
                <w:rFonts w:hint="eastAsia" w:hAnsi="宋体"/>
                <w:bCs/>
              </w:rPr>
              <w:t>3.报价货物技术偏离表；</w:t>
            </w:r>
          </w:p>
          <w:p>
            <w:pPr>
              <w:pStyle w:val="8"/>
              <w:tabs>
                <w:tab w:val="left" w:pos="660"/>
              </w:tabs>
              <w:rPr>
                <w:rFonts w:hAnsi="宋体"/>
                <w:bCs/>
              </w:rPr>
            </w:pPr>
            <w:r>
              <w:rPr>
                <w:rFonts w:hint="eastAsia" w:hAnsi="宋体"/>
                <w:bCs/>
              </w:rPr>
              <w:t>4.勘察报告</w:t>
            </w:r>
          </w:p>
          <w:p>
            <w:pPr>
              <w:pStyle w:val="8"/>
              <w:tabs>
                <w:tab w:val="left" w:pos="660"/>
              </w:tabs>
              <w:rPr>
                <w:rFonts w:hAnsi="宋体"/>
                <w:bCs/>
              </w:rPr>
            </w:pPr>
            <w:r>
              <w:rPr>
                <w:rFonts w:hint="eastAsia" w:hAnsi="宋体"/>
                <w:bCs/>
              </w:rPr>
              <w:t>5.技术方案；</w:t>
            </w:r>
          </w:p>
          <w:p>
            <w:pPr>
              <w:pStyle w:val="8"/>
              <w:tabs>
                <w:tab w:val="left" w:pos="660"/>
              </w:tabs>
              <w:rPr>
                <w:rFonts w:hAnsi="宋体"/>
                <w:bCs/>
              </w:rPr>
            </w:pPr>
            <w:r>
              <w:rPr>
                <w:rFonts w:hint="eastAsia" w:hAnsi="宋体"/>
                <w:bCs/>
              </w:rPr>
              <w:t>6.实施方案（含项目实施进度计划表）；</w:t>
            </w:r>
          </w:p>
          <w:p>
            <w:pPr>
              <w:pStyle w:val="8"/>
              <w:tabs>
                <w:tab w:val="left" w:pos="660"/>
              </w:tabs>
              <w:rPr>
                <w:rFonts w:hAnsi="宋体"/>
                <w:bCs/>
              </w:rPr>
            </w:pPr>
            <w:r>
              <w:rPr>
                <w:rFonts w:hint="eastAsia" w:hAnsi="宋体"/>
                <w:bCs/>
              </w:rPr>
              <w:t>7.验收方案；</w:t>
            </w:r>
          </w:p>
          <w:p>
            <w:pPr>
              <w:pStyle w:val="8"/>
              <w:tabs>
                <w:tab w:val="left" w:pos="660"/>
              </w:tabs>
              <w:rPr>
                <w:rFonts w:hAnsi="宋体"/>
                <w:bCs/>
              </w:rPr>
            </w:pPr>
            <w:r>
              <w:rPr>
                <w:rFonts w:hint="eastAsia" w:hAnsi="宋体"/>
                <w:bCs/>
              </w:rPr>
              <w:t>8.培训及售后服务方案；</w:t>
            </w:r>
          </w:p>
          <w:p>
            <w:pPr>
              <w:pStyle w:val="8"/>
              <w:rPr>
                <w:rFonts w:hAnsi="宋体"/>
                <w:bCs/>
              </w:rPr>
            </w:pPr>
            <w:r>
              <w:rPr>
                <w:rFonts w:hint="eastAsia" w:hAnsi="宋体"/>
                <w:bCs/>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8"/>
              <w:rPr>
                <w:rFonts w:hAnsi="宋体"/>
                <w:bCs/>
              </w:rPr>
            </w:pPr>
            <w:r>
              <w:rPr>
                <w:rFonts w:hint="eastAsia" w:hAnsi="宋体"/>
                <w:bCs/>
              </w:rPr>
              <w:t>应包括但不仅限于以下内容：</w:t>
            </w:r>
          </w:p>
          <w:p>
            <w:pPr>
              <w:pStyle w:val="8"/>
              <w:rPr>
                <w:rFonts w:hAnsi="宋体"/>
                <w:bCs/>
              </w:rPr>
            </w:pPr>
            <w:r>
              <w:rPr>
                <w:rFonts w:hint="eastAsia" w:hAnsi="宋体"/>
                <w:bCs/>
              </w:rPr>
              <w:t>1）报价设备数量、配置说明；</w:t>
            </w:r>
          </w:p>
          <w:p>
            <w:pPr>
              <w:pStyle w:val="8"/>
              <w:rPr>
                <w:rFonts w:hAnsi="宋体"/>
                <w:bCs/>
              </w:rPr>
            </w:pPr>
            <w:r>
              <w:rPr>
                <w:rFonts w:hint="eastAsia" w:hAnsi="宋体"/>
                <w:bCs/>
              </w:rPr>
              <w:t>2）技术响应方案；</w:t>
            </w:r>
          </w:p>
          <w:p>
            <w:pPr>
              <w:pStyle w:val="8"/>
              <w:rPr>
                <w:rFonts w:hAnsi="宋体"/>
                <w:bCs/>
              </w:rPr>
            </w:pPr>
            <w:r>
              <w:rPr>
                <w:rFonts w:hint="eastAsia" w:hAnsi="宋体"/>
                <w:bCs/>
              </w:rPr>
              <w:t>3）技术参数应答；</w:t>
            </w:r>
          </w:p>
          <w:p>
            <w:pPr>
              <w:pStyle w:val="8"/>
              <w:rPr>
                <w:rFonts w:hAnsi="宋体"/>
                <w:bCs/>
              </w:rPr>
            </w:pPr>
            <w:r>
              <w:rPr>
                <w:rFonts w:hint="eastAsia" w:hAnsi="宋体"/>
                <w:bCs/>
              </w:rPr>
              <w:t>4）公开发行的报价产品彩页或产品技术参数说明；</w:t>
            </w:r>
          </w:p>
          <w:p>
            <w:pPr>
              <w:pStyle w:val="8"/>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3"/>
              <w:spacing w:before="0" w:after="0" w:line="240" w:lineRule="auto"/>
              <w:ind w:left="0"/>
              <w:rPr>
                <w:bCs/>
                <w:color w:val="auto"/>
                <w:szCs w:val="21"/>
              </w:rPr>
            </w:pPr>
            <w:r>
              <w:rPr>
                <w:rFonts w:hint="eastAsia"/>
                <w:bCs/>
                <w:color w:val="auto"/>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3"/>
              <w:spacing w:before="0" w:after="0" w:line="240" w:lineRule="auto"/>
              <w:ind w:left="0"/>
              <w:rPr>
                <w:bCs/>
                <w:color w:val="auto"/>
                <w:szCs w:val="21"/>
              </w:rPr>
            </w:pPr>
            <w:r>
              <w:rPr>
                <w:rFonts w:hint="eastAsia"/>
                <w:bCs/>
                <w:color w:val="auto"/>
                <w:szCs w:val="21"/>
              </w:rPr>
              <w:t>详见报价文件要求</w:t>
            </w:r>
          </w:p>
        </w:tc>
      </w:tr>
    </w:tbl>
    <w:p>
      <w:pPr>
        <w:widowControl/>
        <w:jc w:val="left"/>
        <w:rPr>
          <w:b/>
          <w:bCs/>
          <w:sz w:val="32"/>
          <w:szCs w:val="32"/>
        </w:rPr>
      </w:pPr>
    </w:p>
    <w:p>
      <w:pPr>
        <w:rPr>
          <w:b/>
          <w:bCs/>
          <w:sz w:val="32"/>
          <w:szCs w:val="32"/>
        </w:rPr>
      </w:pPr>
      <w:r>
        <w:rPr>
          <w:rFonts w:hint="eastAsia"/>
          <w:b/>
          <w:bCs/>
          <w:sz w:val="32"/>
          <w:szCs w:val="32"/>
        </w:rPr>
        <w:br w:type="page"/>
      </w:r>
    </w:p>
    <w:p>
      <w:pPr>
        <w:jc w:val="center"/>
        <w:rPr>
          <w:b/>
          <w:bCs/>
          <w:sz w:val="32"/>
          <w:szCs w:val="32"/>
        </w:rPr>
      </w:pPr>
      <w:r>
        <w:rPr>
          <w:rFonts w:hint="eastAsia"/>
          <w:b/>
          <w:bCs/>
          <w:sz w:val="32"/>
          <w:szCs w:val="32"/>
        </w:rPr>
        <w:t>第二章 采购项目说明及要求</w:t>
      </w:r>
    </w:p>
    <w:p>
      <w:pPr>
        <w:pStyle w:val="24"/>
        <w:numPr>
          <w:ilvl w:val="0"/>
          <w:numId w:val="3"/>
        </w:numPr>
        <w:spacing w:line="360" w:lineRule="auto"/>
        <w:ind w:firstLineChars="0"/>
        <w:rPr>
          <w:b/>
          <w:bCs/>
          <w:sz w:val="28"/>
        </w:rPr>
      </w:pPr>
      <w:r>
        <w:rPr>
          <w:rFonts w:hint="eastAsia"/>
          <w:b/>
          <w:bCs/>
          <w:sz w:val="28"/>
        </w:rPr>
        <w:t>采购项目要求一览表：</w:t>
      </w:r>
    </w:p>
    <w:tbl>
      <w:tblPr>
        <w:tblStyle w:val="14"/>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1358"/>
        <w:gridCol w:w="92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kern w:val="0"/>
                <w:sz w:val="24"/>
              </w:rPr>
            </w:pPr>
            <w:r>
              <w:rPr>
                <w:rFonts w:hint="eastAsia" w:ascii="宋体" w:hAnsi="宋体" w:cs="宋体"/>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358"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22"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371" w:type="dxa"/>
            <w:shd w:val="clear" w:color="000000" w:fill="FFFFFF"/>
            <w:vAlign w:val="center"/>
          </w:tcPr>
          <w:p>
            <w:pPr>
              <w:widowControl/>
              <w:jc w:val="center"/>
              <w:rPr>
                <w:rFonts w:ascii="宋体" w:hAnsi="宋体"/>
                <w:kern w:val="0"/>
                <w:sz w:val="24"/>
              </w:rPr>
            </w:pPr>
            <w:r>
              <w:rPr>
                <w:rFonts w:hint="eastAsia" w:ascii="宋体" w:hAnsi="宋体"/>
                <w:kern w:val="0"/>
                <w:sz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824" w:type="dxa"/>
            <w:vAlign w:val="center"/>
          </w:tcPr>
          <w:p>
            <w:pPr>
              <w:widowControl/>
              <w:jc w:val="center"/>
              <w:rPr>
                <w:kern w:val="0"/>
                <w:sz w:val="20"/>
                <w:szCs w:val="20"/>
              </w:rPr>
            </w:pPr>
            <w:r>
              <w:rPr>
                <w:kern w:val="0"/>
                <w:sz w:val="20"/>
                <w:szCs w:val="20"/>
              </w:rPr>
              <w:t>1</w:t>
            </w:r>
          </w:p>
        </w:tc>
        <w:tc>
          <w:tcPr>
            <w:tcW w:w="1043" w:type="dxa"/>
            <w:shd w:val="clear" w:color="000000" w:fill="auto"/>
            <w:vAlign w:val="center"/>
          </w:tcPr>
          <w:p>
            <w:pPr>
              <w:widowControl/>
              <w:jc w:val="center"/>
              <w:rPr>
                <w:sz w:val="24"/>
              </w:rPr>
            </w:pPr>
            <w:r>
              <w:rPr>
                <w:sz w:val="24"/>
              </w:rPr>
              <w:t>730</w:t>
            </w:r>
            <w:r>
              <w:rPr>
                <w:rFonts w:hint="eastAsia"/>
                <w:sz w:val="24"/>
              </w:rPr>
              <w:t>000元</w:t>
            </w:r>
          </w:p>
        </w:tc>
        <w:tc>
          <w:tcPr>
            <w:tcW w:w="1358" w:type="dxa"/>
            <w:shd w:val="clear" w:color="000000" w:fill="auto"/>
            <w:vAlign w:val="center"/>
          </w:tcPr>
          <w:p>
            <w:pPr>
              <w:widowControl/>
              <w:jc w:val="center"/>
              <w:rPr>
                <w:sz w:val="24"/>
              </w:rPr>
            </w:pPr>
            <w:r>
              <w:rPr>
                <w:rFonts w:hint="eastAsia"/>
              </w:rPr>
              <w:t>闭式喷雾干燥机</w:t>
            </w:r>
          </w:p>
        </w:tc>
        <w:tc>
          <w:tcPr>
            <w:tcW w:w="922" w:type="dxa"/>
            <w:shd w:val="clear" w:color="000000" w:fill="auto"/>
            <w:vAlign w:val="center"/>
          </w:tcPr>
          <w:p>
            <w:pPr>
              <w:widowControl/>
              <w:jc w:val="center"/>
              <w:rPr>
                <w:kern w:val="0"/>
                <w:sz w:val="28"/>
                <w:szCs w:val="20"/>
              </w:rPr>
            </w:pPr>
            <w:r>
              <w:rPr>
                <w:rFonts w:hint="eastAsia"/>
                <w:kern w:val="0"/>
                <w:sz w:val="28"/>
                <w:szCs w:val="20"/>
              </w:rPr>
              <w:t>1套</w:t>
            </w:r>
          </w:p>
        </w:tc>
        <w:tc>
          <w:tcPr>
            <w:tcW w:w="4371" w:type="dxa"/>
            <w:shd w:val="clear" w:color="000000" w:fill="auto"/>
            <w:vAlign w:val="center"/>
          </w:tcPr>
          <w:p>
            <w:pPr>
              <w:spacing w:line="360" w:lineRule="auto"/>
              <w:ind w:left="420"/>
              <w:rPr>
                <w:sz w:val="24"/>
              </w:rPr>
            </w:pPr>
            <w:r>
              <w:rPr>
                <w:rFonts w:hint="eastAsia"/>
                <w:szCs w:val="21"/>
              </w:rPr>
              <w:t>★1</w:t>
            </w:r>
            <w:r>
              <w:rPr>
                <w:szCs w:val="21"/>
              </w:rPr>
              <w:t>.</w:t>
            </w:r>
            <w:r>
              <w:rPr>
                <w:rFonts w:hint="eastAsia"/>
                <w:sz w:val="24"/>
              </w:rPr>
              <w:t>干燥塔进风温度：</w:t>
            </w:r>
            <w:r>
              <w:rPr>
                <w:sz w:val="24"/>
              </w:rPr>
              <w:t>150</w:t>
            </w:r>
            <w:r>
              <w:rPr>
                <w:rFonts w:hint="eastAsia"/>
                <w:sz w:val="24"/>
              </w:rPr>
              <w:t>～</w:t>
            </w:r>
            <w:r>
              <w:rPr>
                <w:sz w:val="24"/>
              </w:rPr>
              <w:t>200</w:t>
            </w:r>
            <w:r>
              <w:rPr>
                <w:rFonts w:hint="eastAsia"/>
                <w:sz w:val="24"/>
              </w:rPr>
              <w:t>℃</w:t>
            </w:r>
            <w:r>
              <w:rPr>
                <w:sz w:val="24"/>
              </w:rPr>
              <w:t xml:space="preserve">                                                                                                                         </w:t>
            </w:r>
          </w:p>
          <w:p>
            <w:pPr>
              <w:spacing w:line="360" w:lineRule="auto"/>
              <w:ind w:left="420"/>
              <w:rPr>
                <w:sz w:val="24"/>
              </w:rPr>
            </w:pPr>
            <w:r>
              <w:rPr>
                <w:rFonts w:hint="eastAsia"/>
                <w:szCs w:val="21"/>
              </w:rPr>
              <w:t>★2</w:t>
            </w:r>
            <w:r>
              <w:rPr>
                <w:szCs w:val="21"/>
              </w:rPr>
              <w:t>.</w:t>
            </w:r>
            <w:r>
              <w:rPr>
                <w:rFonts w:hint="eastAsia"/>
                <w:sz w:val="24"/>
              </w:rPr>
              <w:t>干燥塔出口温度：＜9</w:t>
            </w:r>
            <w:r>
              <w:rPr>
                <w:sz w:val="24"/>
              </w:rPr>
              <w:t>5</w:t>
            </w:r>
            <w:r>
              <w:rPr>
                <w:rFonts w:hint="eastAsia"/>
                <w:sz w:val="24"/>
              </w:rPr>
              <w:t>℃</w:t>
            </w:r>
          </w:p>
          <w:p>
            <w:pPr>
              <w:ind w:left="420"/>
              <w:jc w:val="left"/>
              <w:rPr>
                <w:sz w:val="24"/>
              </w:rPr>
            </w:pPr>
            <w:r>
              <w:rPr>
                <w:rFonts w:hint="eastAsia"/>
                <w:szCs w:val="21"/>
              </w:rPr>
              <w:t>★3</w:t>
            </w:r>
            <w:r>
              <w:rPr>
                <w:szCs w:val="21"/>
              </w:rPr>
              <w:t>.</w:t>
            </w:r>
            <w:r>
              <w:rPr>
                <w:rFonts w:hint="eastAsia"/>
                <w:sz w:val="24"/>
              </w:rPr>
              <w:t>干粉产能：＞6.5</w:t>
            </w:r>
            <w:r>
              <w:rPr>
                <w:sz w:val="24"/>
              </w:rPr>
              <w:t xml:space="preserve"> </w:t>
            </w:r>
            <w:r>
              <w:rPr>
                <w:rFonts w:hint="eastAsia"/>
                <w:sz w:val="24"/>
              </w:rPr>
              <w:t>Kg/h（以固形物含量30%计）</w:t>
            </w:r>
          </w:p>
          <w:p>
            <w:pPr>
              <w:spacing w:line="360" w:lineRule="auto"/>
              <w:ind w:left="420"/>
              <w:jc w:val="left"/>
              <w:rPr>
                <w:rFonts w:ascii="Calibri" w:hAnsi="Calibri"/>
                <w:sz w:val="24"/>
              </w:rPr>
            </w:pPr>
            <w:r>
              <w:rPr>
                <w:rFonts w:hint="eastAsia"/>
                <w:szCs w:val="21"/>
              </w:rPr>
              <w:t>★4</w:t>
            </w:r>
            <w:r>
              <w:rPr>
                <w:szCs w:val="21"/>
              </w:rPr>
              <w:t>.</w:t>
            </w:r>
            <w:r>
              <w:rPr>
                <w:rFonts w:hint="eastAsia" w:ascii="Calibri" w:hAnsi="Calibri"/>
                <w:sz w:val="24"/>
              </w:rPr>
              <w:t>机组压力范围：</w:t>
            </w:r>
            <w:r>
              <w:rPr>
                <w:rFonts w:hint="eastAsia" w:ascii="微软雅黑" w:hAnsi="微软雅黑" w:eastAsia="微软雅黑" w:cs="微软雅黑"/>
                <w:sz w:val="24"/>
              </w:rPr>
              <w:t>−</w:t>
            </w:r>
            <w:r>
              <w:rPr>
                <w:rFonts w:hint="eastAsia" w:ascii="Calibri" w:hAnsi="Calibri"/>
                <w:sz w:val="24"/>
              </w:rPr>
              <w:t>1500~5000Pa</w:t>
            </w:r>
          </w:p>
          <w:p>
            <w:pPr>
              <w:spacing w:line="360" w:lineRule="auto"/>
              <w:ind w:left="420"/>
              <w:jc w:val="left"/>
              <w:rPr>
                <w:rFonts w:ascii="Calibri" w:hAnsi="Calibri"/>
                <w:sz w:val="24"/>
              </w:rPr>
            </w:pPr>
            <w:r>
              <w:rPr>
                <w:rFonts w:hint="eastAsia"/>
                <w:szCs w:val="21"/>
              </w:rPr>
              <w:t>★5</w:t>
            </w:r>
            <w:r>
              <w:rPr>
                <w:szCs w:val="21"/>
              </w:rPr>
              <w:t>.</w:t>
            </w:r>
            <w:r>
              <w:rPr>
                <w:rFonts w:hint="eastAsia" w:ascii="Calibri" w:hAnsi="Calibri"/>
                <w:sz w:val="24"/>
              </w:rPr>
              <w:t>塔内含氧量：≤3%</w:t>
            </w:r>
          </w:p>
          <w:p>
            <w:pPr>
              <w:spacing w:line="360" w:lineRule="auto"/>
              <w:ind w:left="420"/>
              <w:jc w:val="left"/>
              <w:rPr>
                <w:rFonts w:ascii="Calibri" w:hAnsi="Calibri"/>
                <w:sz w:val="24"/>
              </w:rPr>
            </w:pPr>
            <w:r>
              <w:rPr>
                <w:rFonts w:hint="eastAsia"/>
                <w:szCs w:val="21"/>
              </w:rPr>
              <w:t>★6</w:t>
            </w:r>
            <w:r>
              <w:rPr>
                <w:szCs w:val="21"/>
              </w:rPr>
              <w:t>.</w:t>
            </w:r>
            <w:r>
              <w:rPr>
                <w:rFonts w:hint="eastAsia" w:ascii="Calibri" w:hAnsi="Calibri"/>
                <w:sz w:val="24"/>
              </w:rPr>
              <w:t>溶剂回收率：≥95%</w:t>
            </w:r>
          </w:p>
          <w:p>
            <w:pPr>
              <w:widowControl/>
              <w:jc w:val="left"/>
              <w:rPr>
                <w:rFonts w:ascii="宋体" w:hAnsi="宋体"/>
                <w:spacing w:val="24"/>
                <w:szCs w:val="21"/>
              </w:rPr>
            </w:pPr>
            <w:r>
              <w:rPr>
                <w:rFonts w:hint="eastAsia"/>
                <w:szCs w:val="21"/>
              </w:rPr>
              <w:t xml:space="preserve">★ </w:t>
            </w:r>
            <w:r>
              <w:rPr>
                <w:rFonts w:hint="eastAsia" w:ascii="宋体" w:hAnsi="宋体"/>
                <w:spacing w:val="24"/>
                <w:szCs w:val="21"/>
              </w:rPr>
              <w:t>备注：至少两家硅碳负极中试或相关应用案例</w:t>
            </w:r>
          </w:p>
        </w:tc>
      </w:tr>
    </w:tbl>
    <w:p>
      <w:pPr>
        <w:spacing w:line="360" w:lineRule="auto"/>
        <w:rPr>
          <w:sz w:val="28"/>
        </w:rPr>
      </w:pPr>
    </w:p>
    <w:p>
      <w:pPr>
        <w:spacing w:line="360" w:lineRule="auto"/>
        <w:jc w:val="left"/>
        <w:rPr>
          <w:b/>
          <w:bCs/>
          <w:sz w:val="28"/>
        </w:rPr>
      </w:pPr>
      <w:r>
        <w:rPr>
          <w:b/>
          <w:bCs/>
          <w:sz w:val="28"/>
        </w:rPr>
        <w:t>技术参数：</w:t>
      </w:r>
    </w:p>
    <w:p>
      <w:pPr>
        <w:tabs>
          <w:tab w:val="left" w:pos="420"/>
        </w:tabs>
        <w:spacing w:line="360" w:lineRule="auto"/>
        <w:ind w:left="567"/>
      </w:pPr>
      <w:r>
        <w:rPr>
          <w:rFonts w:hint="eastAsia"/>
          <w:szCs w:val="21"/>
        </w:rPr>
        <w:t>★1</w:t>
      </w:r>
      <w:r>
        <w:rPr>
          <w:szCs w:val="21"/>
        </w:rPr>
        <w:t xml:space="preserve">. </w:t>
      </w:r>
      <w:r>
        <w:rPr>
          <w:sz w:val="24"/>
        </w:rPr>
        <w:t>待干燥物料：               硅碳电池负极材料（满足输送及雾化）</w:t>
      </w:r>
    </w:p>
    <w:p>
      <w:pPr>
        <w:tabs>
          <w:tab w:val="left" w:pos="420"/>
        </w:tabs>
        <w:spacing w:line="360" w:lineRule="auto"/>
        <w:ind w:firstLine="420" w:firstLineChars="200"/>
        <w:rPr>
          <w:sz w:val="24"/>
        </w:rPr>
      </w:pPr>
      <w:r>
        <w:rPr>
          <w:rFonts w:hint="eastAsia"/>
        </w:rPr>
        <w:t>▲</w:t>
      </w:r>
      <w:r>
        <w:rPr>
          <w:rFonts w:hint="eastAsia"/>
          <w:sz w:val="24"/>
        </w:rPr>
        <w:t>2</w:t>
      </w:r>
      <w:r>
        <w:rPr>
          <w:sz w:val="24"/>
        </w:rPr>
        <w:t>.料浆组成：                 乙醇等有机溶剂</w:t>
      </w:r>
    </w:p>
    <w:p>
      <w:pPr>
        <w:tabs>
          <w:tab w:val="left" w:pos="420"/>
        </w:tabs>
        <w:spacing w:line="360" w:lineRule="auto"/>
        <w:ind w:left="567"/>
        <w:rPr>
          <w:sz w:val="24"/>
        </w:rPr>
      </w:pPr>
      <w:r>
        <w:rPr>
          <w:rFonts w:hint="eastAsia"/>
        </w:rPr>
        <w:t>▲</w:t>
      </w:r>
      <w:r>
        <w:rPr>
          <w:rFonts w:hint="eastAsia"/>
          <w:sz w:val="24"/>
        </w:rPr>
        <w:t>3</w:t>
      </w:r>
      <w:r>
        <w:rPr>
          <w:sz w:val="24"/>
        </w:rPr>
        <w:t>.循环气体：                 氮气</w:t>
      </w:r>
    </w:p>
    <w:p>
      <w:pPr>
        <w:tabs>
          <w:tab w:val="left" w:pos="420"/>
        </w:tabs>
        <w:spacing w:line="360" w:lineRule="auto"/>
        <w:ind w:left="567"/>
        <w:rPr>
          <w:sz w:val="24"/>
        </w:rPr>
      </w:pPr>
      <w:r>
        <w:rPr>
          <w:rFonts w:hint="eastAsia"/>
        </w:rPr>
        <w:t>▲</w:t>
      </w:r>
      <w:r>
        <w:rPr>
          <w:rFonts w:hint="eastAsia"/>
          <w:sz w:val="24"/>
        </w:rPr>
        <w:t>4</w:t>
      </w:r>
      <w:r>
        <w:rPr>
          <w:sz w:val="24"/>
        </w:rPr>
        <w:t>.料浆温度：                 常温</w:t>
      </w:r>
    </w:p>
    <w:p>
      <w:pPr>
        <w:tabs>
          <w:tab w:val="left" w:pos="420"/>
        </w:tabs>
        <w:spacing w:line="360" w:lineRule="auto"/>
        <w:ind w:left="567"/>
        <w:rPr>
          <w:sz w:val="24"/>
        </w:rPr>
      </w:pPr>
      <w:r>
        <w:rPr>
          <w:rFonts w:hint="eastAsia"/>
        </w:rPr>
        <w:t>▲</w:t>
      </w:r>
      <w:r>
        <w:rPr>
          <w:rFonts w:hint="eastAsia"/>
          <w:sz w:val="24"/>
        </w:rPr>
        <w:t>5</w:t>
      </w:r>
      <w:r>
        <w:rPr>
          <w:sz w:val="24"/>
        </w:rPr>
        <w:t xml:space="preserve">.干燥塔进风温度：           160～220℃（温度可调，以180℃计）                                                                                                                         </w:t>
      </w:r>
    </w:p>
    <w:p>
      <w:pPr>
        <w:tabs>
          <w:tab w:val="left" w:pos="420"/>
        </w:tabs>
        <w:spacing w:line="360" w:lineRule="auto"/>
        <w:ind w:left="567"/>
        <w:rPr>
          <w:sz w:val="24"/>
        </w:rPr>
      </w:pPr>
      <w:r>
        <w:rPr>
          <w:rFonts w:hint="eastAsia"/>
        </w:rPr>
        <w:t>▲</w:t>
      </w:r>
      <w:r>
        <w:rPr>
          <w:rFonts w:hint="eastAsia"/>
          <w:sz w:val="24"/>
        </w:rPr>
        <w:t>6</w:t>
      </w:r>
      <w:r>
        <w:rPr>
          <w:sz w:val="24"/>
        </w:rPr>
        <w:t>.干燥塔出口温度：           75～90℃（温度可调，以80℃计）</w:t>
      </w:r>
    </w:p>
    <w:p>
      <w:pPr>
        <w:tabs>
          <w:tab w:val="left" w:pos="420"/>
        </w:tabs>
        <w:spacing w:line="360" w:lineRule="auto"/>
        <w:ind w:left="567"/>
        <w:rPr>
          <w:sz w:val="24"/>
        </w:rPr>
      </w:pPr>
      <w:r>
        <w:rPr>
          <w:rFonts w:hint="eastAsia"/>
        </w:rPr>
        <w:t>▲</w:t>
      </w:r>
      <w:r>
        <w:rPr>
          <w:rFonts w:hint="eastAsia"/>
          <w:sz w:val="24"/>
        </w:rPr>
        <w:t>7</w:t>
      </w:r>
      <w:r>
        <w:rPr>
          <w:sz w:val="24"/>
        </w:rPr>
        <w:t>.溶剂蒸发量：               15kg/h</w:t>
      </w:r>
    </w:p>
    <w:p>
      <w:pPr>
        <w:tabs>
          <w:tab w:val="left" w:pos="420"/>
        </w:tabs>
        <w:spacing w:line="360" w:lineRule="auto"/>
        <w:ind w:left="420"/>
        <w:jc w:val="left"/>
        <w:rPr>
          <w:sz w:val="24"/>
        </w:rPr>
      </w:pPr>
      <w:r>
        <w:rPr>
          <w:rFonts w:hint="eastAsia"/>
        </w:rPr>
        <w:t>▲</w:t>
      </w:r>
      <w:r>
        <w:rPr>
          <w:rFonts w:hint="eastAsia"/>
          <w:sz w:val="24"/>
        </w:rPr>
        <w:t>8</w:t>
      </w:r>
      <w:r>
        <w:rPr>
          <w:sz w:val="24"/>
        </w:rPr>
        <w:t>.电源：                     380/220V  50HZ</w:t>
      </w:r>
    </w:p>
    <w:p>
      <w:pPr>
        <w:tabs>
          <w:tab w:val="left" w:pos="420"/>
        </w:tabs>
        <w:spacing w:line="360" w:lineRule="auto"/>
        <w:ind w:left="420"/>
        <w:jc w:val="left"/>
        <w:rPr>
          <w:sz w:val="24"/>
        </w:rPr>
      </w:pPr>
      <w:r>
        <w:rPr>
          <w:rFonts w:hint="eastAsia"/>
          <w:szCs w:val="21"/>
        </w:rPr>
        <w:t>★9</w:t>
      </w:r>
      <w:r>
        <w:rPr>
          <w:szCs w:val="21"/>
        </w:rPr>
        <w:t xml:space="preserve">. </w:t>
      </w:r>
      <w:r>
        <w:rPr>
          <w:sz w:val="24"/>
        </w:rPr>
        <w:t>加热方式：                 防爆电加热</w:t>
      </w:r>
    </w:p>
    <w:p>
      <w:pPr>
        <w:tabs>
          <w:tab w:val="left" w:pos="420"/>
        </w:tabs>
        <w:spacing w:line="360" w:lineRule="auto"/>
        <w:ind w:left="420"/>
        <w:jc w:val="left"/>
        <w:rPr>
          <w:sz w:val="24"/>
        </w:rPr>
      </w:pPr>
      <w:r>
        <w:rPr>
          <w:rFonts w:hint="eastAsia"/>
          <w:szCs w:val="21"/>
        </w:rPr>
        <w:t>★1</w:t>
      </w:r>
      <w:r>
        <w:rPr>
          <w:szCs w:val="21"/>
        </w:rPr>
        <w:t>0</w:t>
      </w:r>
      <w:r>
        <w:rPr>
          <w:rFonts w:hint="eastAsia"/>
          <w:szCs w:val="21"/>
        </w:rPr>
        <w:t>.</w:t>
      </w:r>
      <w:r>
        <w:rPr>
          <w:szCs w:val="21"/>
        </w:rPr>
        <w:t xml:space="preserve"> </w:t>
      </w:r>
      <w:r>
        <w:rPr>
          <w:sz w:val="24"/>
        </w:rPr>
        <w:t>雾化方式：                 离心式雾化</w:t>
      </w:r>
    </w:p>
    <w:p>
      <w:pPr>
        <w:tabs>
          <w:tab w:val="left" w:pos="420"/>
        </w:tabs>
        <w:spacing w:line="360" w:lineRule="auto"/>
        <w:ind w:left="420"/>
        <w:jc w:val="left"/>
        <w:rPr>
          <w:sz w:val="24"/>
        </w:rPr>
      </w:pPr>
      <w:r>
        <w:rPr>
          <w:rFonts w:hint="eastAsia"/>
        </w:rPr>
        <w:t>▲</w:t>
      </w:r>
      <w:r>
        <w:rPr>
          <w:rFonts w:hint="eastAsia"/>
          <w:sz w:val="24"/>
        </w:rPr>
        <w:t>1</w:t>
      </w:r>
      <w:r>
        <w:rPr>
          <w:sz w:val="24"/>
        </w:rPr>
        <w:t>1.收料方式：                 两点收料（旋风、布袋）</w:t>
      </w:r>
    </w:p>
    <w:p>
      <w:pPr>
        <w:tabs>
          <w:tab w:val="left" w:pos="420"/>
        </w:tabs>
        <w:spacing w:line="360" w:lineRule="auto"/>
        <w:ind w:firstLine="420" w:firstLineChars="200"/>
        <w:jc w:val="left"/>
        <w:rPr>
          <w:sz w:val="24"/>
        </w:rPr>
      </w:pPr>
      <w:r>
        <w:rPr>
          <w:rFonts w:hint="eastAsia"/>
        </w:rPr>
        <w:t>▲</w:t>
      </w:r>
      <w:r>
        <w:rPr>
          <w:rFonts w:hint="eastAsia"/>
          <w:sz w:val="24"/>
        </w:rPr>
        <w:t>1</w:t>
      </w:r>
      <w:r>
        <w:rPr>
          <w:sz w:val="24"/>
        </w:rPr>
        <w:t>2.溶剂回收方式：             冷凝塔冷凝</w:t>
      </w:r>
    </w:p>
    <w:p>
      <w:pPr>
        <w:spacing w:line="360" w:lineRule="auto"/>
        <w:jc w:val="left"/>
        <w:rPr>
          <w:sz w:val="24"/>
          <w:highlight w:val="yellow"/>
        </w:rPr>
      </w:pPr>
    </w:p>
    <w:p>
      <w:pPr>
        <w:spacing w:line="360" w:lineRule="auto"/>
        <w:jc w:val="left"/>
        <w:rPr>
          <w:b/>
          <w:bCs/>
          <w:sz w:val="28"/>
        </w:rPr>
      </w:pPr>
      <w:r>
        <w:rPr>
          <w:b/>
          <w:bCs/>
          <w:sz w:val="28"/>
        </w:rPr>
        <w:t>性能参数</w:t>
      </w:r>
    </w:p>
    <w:p>
      <w:pPr>
        <w:tabs>
          <w:tab w:val="left" w:pos="420"/>
        </w:tabs>
        <w:spacing w:line="360" w:lineRule="auto"/>
        <w:jc w:val="left"/>
        <w:rPr>
          <w:sz w:val="24"/>
        </w:rPr>
      </w:pPr>
      <w:r>
        <w:rPr>
          <w:sz w:val="24"/>
        </w:rPr>
        <w:t>1. 干粉产能：                 约6.5Kg/h（以固形物含量30%计）</w:t>
      </w:r>
    </w:p>
    <w:p>
      <w:pPr>
        <w:tabs>
          <w:tab w:val="left" w:pos="420"/>
        </w:tabs>
        <w:spacing w:line="360" w:lineRule="auto"/>
        <w:jc w:val="left"/>
        <w:rPr>
          <w:sz w:val="24"/>
        </w:rPr>
      </w:pPr>
      <w:r>
        <w:rPr>
          <w:sz w:val="24"/>
        </w:rPr>
        <w:t>2. 电加热功率：               32 Kw</w:t>
      </w:r>
    </w:p>
    <w:p>
      <w:pPr>
        <w:tabs>
          <w:tab w:val="left" w:pos="420"/>
        </w:tabs>
        <w:spacing w:line="360" w:lineRule="auto"/>
        <w:jc w:val="left"/>
        <w:rPr>
          <w:sz w:val="24"/>
        </w:rPr>
      </w:pPr>
      <w:r>
        <w:rPr>
          <w:sz w:val="24"/>
        </w:rPr>
        <w:t>3. 机械功率：                 约5 Kw</w:t>
      </w:r>
    </w:p>
    <w:p>
      <w:pPr>
        <w:spacing w:line="360" w:lineRule="auto"/>
        <w:jc w:val="left"/>
        <w:rPr>
          <w:sz w:val="24"/>
        </w:rPr>
      </w:pPr>
      <w:r>
        <w:rPr>
          <w:sz w:val="24"/>
        </w:rPr>
        <w:t xml:space="preserve">4. 供料泵压力，流量：         7bar, 126L/h </w:t>
      </w:r>
    </w:p>
    <w:p>
      <w:pPr>
        <w:pStyle w:val="27"/>
        <w:numPr>
          <w:ilvl w:val="0"/>
          <w:numId w:val="4"/>
        </w:numPr>
        <w:spacing w:line="360" w:lineRule="auto"/>
        <w:ind w:left="420" w:firstLineChars="0"/>
        <w:jc w:val="left"/>
        <w:rPr>
          <w:rFonts w:ascii="Times New Roman" w:hAnsi="Times New Roman" w:eastAsia="宋体" w:cs="Times New Roman"/>
          <w:sz w:val="24"/>
        </w:rPr>
      </w:pPr>
      <w:r>
        <w:rPr>
          <w:rFonts w:ascii="Times New Roman" w:hAnsi="Times New Roman" w:eastAsia="宋体" w:cs="Times New Roman"/>
          <w:sz w:val="24"/>
        </w:rPr>
        <w:t xml:space="preserve">机组压力范围：               </w:t>
      </w:r>
      <w:r>
        <w:rPr>
          <w:rFonts w:ascii="Times New Roman" w:hAnsi="Times New Roman" w:eastAsia="微软雅黑" w:cs="Times New Roman"/>
          <w:sz w:val="24"/>
        </w:rPr>
        <w:t>−</w:t>
      </w:r>
      <w:r>
        <w:rPr>
          <w:rFonts w:ascii="Times New Roman" w:hAnsi="Times New Roman" w:eastAsia="宋体" w:cs="Times New Roman"/>
          <w:sz w:val="24"/>
        </w:rPr>
        <w:t>1500~5000Pa</w:t>
      </w:r>
    </w:p>
    <w:p>
      <w:pPr>
        <w:pStyle w:val="27"/>
        <w:numPr>
          <w:ilvl w:val="0"/>
          <w:numId w:val="4"/>
        </w:numPr>
        <w:spacing w:line="360" w:lineRule="auto"/>
        <w:ind w:left="420" w:firstLineChars="0"/>
        <w:jc w:val="left"/>
        <w:rPr>
          <w:rFonts w:ascii="Times New Roman" w:hAnsi="Times New Roman" w:eastAsia="宋体" w:cs="Times New Roman"/>
          <w:sz w:val="24"/>
        </w:rPr>
      </w:pPr>
      <w:r>
        <w:rPr>
          <w:rFonts w:ascii="Times New Roman" w:hAnsi="Times New Roman" w:eastAsia="宋体" w:cs="Times New Roman"/>
          <w:sz w:val="24"/>
        </w:rPr>
        <w:t>冷凝塔出口温度               12~17℃</w:t>
      </w:r>
    </w:p>
    <w:p>
      <w:pPr>
        <w:pStyle w:val="27"/>
        <w:numPr>
          <w:ilvl w:val="0"/>
          <w:numId w:val="4"/>
        </w:numPr>
        <w:spacing w:line="360" w:lineRule="auto"/>
        <w:ind w:left="420" w:firstLineChars="0"/>
        <w:jc w:val="left"/>
        <w:rPr>
          <w:rFonts w:ascii="Times New Roman" w:hAnsi="Times New Roman" w:eastAsia="宋体" w:cs="Times New Roman"/>
          <w:sz w:val="24"/>
        </w:rPr>
      </w:pPr>
      <w:r>
        <w:rPr>
          <w:rFonts w:ascii="Times New Roman" w:hAnsi="Times New Roman" w:eastAsia="宋体" w:cs="Times New Roman"/>
          <w:sz w:val="24"/>
        </w:rPr>
        <w:t>塔内含氧量                   ≤3%</w:t>
      </w:r>
    </w:p>
    <w:p>
      <w:pPr>
        <w:pStyle w:val="27"/>
        <w:numPr>
          <w:ilvl w:val="0"/>
          <w:numId w:val="4"/>
        </w:numPr>
        <w:spacing w:line="360" w:lineRule="auto"/>
        <w:ind w:left="420" w:firstLineChars="0"/>
        <w:jc w:val="left"/>
        <w:rPr>
          <w:rFonts w:ascii="Times New Roman" w:hAnsi="Times New Roman" w:eastAsia="宋体" w:cs="Times New Roman"/>
          <w:sz w:val="24"/>
        </w:rPr>
      </w:pPr>
      <w:r>
        <w:rPr>
          <w:rFonts w:ascii="Times New Roman" w:hAnsi="Times New Roman" w:eastAsia="宋体" w:cs="Times New Roman"/>
          <w:sz w:val="24"/>
        </w:rPr>
        <w:t>溶剂回收率：                 ≥95%</w:t>
      </w:r>
    </w:p>
    <w:p>
      <w:pPr>
        <w:pStyle w:val="27"/>
        <w:numPr>
          <w:ilvl w:val="0"/>
          <w:numId w:val="4"/>
        </w:numPr>
        <w:spacing w:line="360" w:lineRule="auto"/>
        <w:ind w:left="420" w:firstLineChars="0"/>
        <w:jc w:val="left"/>
        <w:rPr>
          <w:rFonts w:ascii="Times New Roman" w:hAnsi="Times New Roman" w:eastAsia="宋体" w:cs="Times New Roman"/>
          <w:sz w:val="24"/>
        </w:rPr>
      </w:pPr>
      <w:r>
        <w:rPr>
          <w:rFonts w:ascii="Times New Roman" w:hAnsi="Times New Roman" w:eastAsia="宋体" w:cs="Times New Roman"/>
          <w:sz w:val="24"/>
        </w:rPr>
        <w:t>旋风除尘器尺寸：             Φ250</w:t>
      </w:r>
    </w:p>
    <w:p>
      <w:pPr>
        <w:pStyle w:val="27"/>
        <w:numPr>
          <w:ilvl w:val="0"/>
          <w:numId w:val="4"/>
        </w:numPr>
        <w:spacing w:line="360" w:lineRule="auto"/>
        <w:ind w:left="420" w:firstLineChars="0"/>
        <w:jc w:val="left"/>
        <w:rPr>
          <w:rFonts w:ascii="Times New Roman" w:hAnsi="Times New Roman" w:eastAsia="宋体" w:cs="Times New Roman"/>
          <w:sz w:val="24"/>
        </w:rPr>
      </w:pPr>
      <w:r>
        <w:rPr>
          <w:rFonts w:ascii="Times New Roman" w:hAnsi="Times New Roman" w:eastAsia="宋体" w:cs="Times New Roman"/>
          <w:sz w:val="24"/>
        </w:rPr>
        <w:t>布袋过滤面积：               8㎡</w:t>
      </w:r>
    </w:p>
    <w:p>
      <w:pPr>
        <w:pStyle w:val="27"/>
        <w:numPr>
          <w:ilvl w:val="0"/>
          <w:numId w:val="4"/>
        </w:numPr>
        <w:spacing w:line="360" w:lineRule="auto"/>
        <w:ind w:left="420" w:firstLineChars="0"/>
        <w:jc w:val="left"/>
        <w:rPr>
          <w:rFonts w:ascii="Times New Roman" w:hAnsi="Times New Roman" w:eastAsia="宋体" w:cs="Times New Roman"/>
          <w:sz w:val="24"/>
        </w:rPr>
      </w:pPr>
      <w:r>
        <w:rPr>
          <w:rFonts w:ascii="Times New Roman" w:hAnsi="Times New Roman" w:eastAsia="宋体" w:cs="Times New Roman"/>
          <w:sz w:val="24"/>
        </w:rPr>
        <w:t>冷水机功率：                 10kw</w:t>
      </w:r>
    </w:p>
    <w:p>
      <w:pPr>
        <w:spacing w:line="360" w:lineRule="auto"/>
        <w:rPr>
          <w:rFonts w:cs="宋体"/>
          <w:sz w:val="24"/>
        </w:rPr>
      </w:pP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sz w:val="24"/>
        </w:rPr>
      </w:pPr>
      <w:r>
        <w:rPr>
          <w:rFonts w:hint="eastAsia"/>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6"/>
        <w:spacing w:line="360" w:lineRule="auto"/>
        <w:ind w:firstLine="480" w:firstLineChars="200"/>
        <w:rPr>
          <w:rFonts w:asciiTheme="minorEastAsia" w:hAnsiTheme="minorEastAsia"/>
          <w:kern w:val="2"/>
          <w:sz w:val="24"/>
          <w:szCs w:val="24"/>
        </w:rPr>
      </w:pPr>
      <w:r>
        <w:rPr>
          <w:rFonts w:hint="eastAsia"/>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6"/>
        <w:spacing w:line="360" w:lineRule="auto"/>
        <w:ind w:firstLine="480" w:firstLineChars="200"/>
        <w:rPr>
          <w:b/>
          <w:bCs/>
          <w:sz w:val="28"/>
        </w:rPr>
      </w:pPr>
      <w:r>
        <w:rPr>
          <w:rFonts w:hint="eastAsia"/>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、保修期：在采购文件上必须对保修期做出承诺。保修期至少一年（招标参数中有明确保修年限要求的按具体要求保修）。保修期自用户验收小组验收合格交付使用之日算起。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sz w:val="32"/>
          <w:szCs w:val="32"/>
        </w:rPr>
      </w:pPr>
      <w:r>
        <w:rPr>
          <w:rFonts w:hint="eastAsia"/>
          <w:b/>
          <w:bCs/>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highlight w:val="yellow"/>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5"/>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5"/>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5"/>
        <w:widowControl w:val="0"/>
        <w:numPr>
          <w:ilvl w:val="1"/>
          <w:numId w:val="6"/>
        </w:numPr>
        <w:adjustRightInd w:val="0"/>
        <w:spacing w:before="0" w:beforeAutospacing="0" w:after="0" w:afterAutospacing="0" w:line="360" w:lineRule="auto"/>
        <w:jc w:val="both"/>
        <w:outlineLvl w:val="9"/>
        <w:rPr>
          <w:rFonts w:ascii="宋体" w:eastAsia="宋体"/>
          <w:sz w:val="24"/>
        </w:rPr>
      </w:pPr>
      <w:r>
        <w:rPr>
          <w:rFonts w:hint="eastAsia" w:ascii="宋体" w:eastAsia="宋体" w:cs="微软雅黑"/>
          <w:sz w:val="24"/>
          <w:szCs w:val="28"/>
        </w:rPr>
        <w:t>综合评议法，依照以下标准进行评议：</w:t>
      </w:r>
    </w:p>
    <w:p>
      <w:pPr>
        <w:pStyle w:val="25"/>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sz w:val="24"/>
        </w:rPr>
      </w:pPr>
      <w:r>
        <w:rPr>
          <w:rFonts w:hint="eastAsia" w:ascii="宋体" w:eastAsia="宋体"/>
          <w:sz w:val="24"/>
        </w:rPr>
        <w:t>报价价格；</w:t>
      </w:r>
    </w:p>
    <w:p>
      <w:pPr>
        <w:pStyle w:val="25"/>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sz w:val="24"/>
        </w:rPr>
      </w:pPr>
      <w:r>
        <w:rPr>
          <w:rFonts w:hint="eastAsia" w:ascii="宋体" w:eastAsia="宋体"/>
          <w:sz w:val="24"/>
        </w:rPr>
        <w:t>报价产品品牌、质量和技术性能及产品授权。主要评审因素有：方案中所提出报价产品的技术规格和指标，报价产品的市场评价，报价产品和备品备件的标准化、系列化以及产品授权；</w:t>
      </w:r>
    </w:p>
    <w:p>
      <w:pPr>
        <w:pStyle w:val="25"/>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sz w:val="24"/>
        </w:rPr>
      </w:pPr>
      <w:r>
        <w:rPr>
          <w:rFonts w:hint="eastAsia" w:ascii="宋体" w:eastAsia="宋体"/>
          <w:sz w:val="24"/>
        </w:rPr>
        <w:t>售后服务。主要评审因素有：报价文件是否满足采购文件的售后服务要求、售后服务保证体系、专业的售后服务队伍、本地化技术服务；</w:t>
      </w:r>
    </w:p>
    <w:p>
      <w:pPr>
        <w:pStyle w:val="25"/>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sz w:val="24"/>
        </w:rPr>
      </w:pPr>
      <w:r>
        <w:rPr>
          <w:rFonts w:hint="eastAsia" w:ascii="宋体" w:eastAsia="宋体"/>
          <w:sz w:val="24"/>
        </w:rPr>
        <w:t>市场信誉。主要评审因素有：获得政府有关部门奖励、政府采购纪律和交货期等。</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5"/>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5"/>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ind w:firstLine="2570" w:firstLineChars="800"/>
        <w:rPr>
          <w:b/>
          <w:bCs/>
          <w:sz w:val="32"/>
          <w:szCs w:val="32"/>
        </w:rPr>
      </w:pPr>
      <w:r>
        <w:rPr>
          <w:rFonts w:hint="eastAsia"/>
          <w:b/>
          <w:bCs/>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1"/>
        </w:numPr>
        <w:spacing w:line="360" w:lineRule="auto"/>
        <w:rPr>
          <w:b/>
          <w:bCs/>
          <w:sz w:val="32"/>
          <w:szCs w:val="32"/>
        </w:rPr>
      </w:pPr>
      <w:r>
        <w:rPr>
          <w:rFonts w:hint="eastAsia"/>
          <w:b/>
          <w:bCs/>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4"/>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sz w:val="24"/>
        </w:rPr>
      </w:pPr>
    </w:p>
    <w:p>
      <w:pPr>
        <w:tabs>
          <w:tab w:val="left" w:pos="3570"/>
        </w:tabs>
        <w:spacing w:line="360" w:lineRule="auto"/>
        <w:ind w:right="-21" w:rightChars="-10"/>
        <w:rPr>
          <w:rFonts w:ascii="宋体" w:hAnsi="宋体" w:cs="宋体"/>
          <w:sz w:val="24"/>
          <w:u w:val="single"/>
        </w:rPr>
      </w:pPr>
      <w:r>
        <w:rPr>
          <w:rFonts w:hint="eastAsia" w:ascii="宋体" w:hAnsi="宋体" w:cs="宋体"/>
          <w:sz w:val="24"/>
        </w:rPr>
        <w:t>报价人全称（加盖公章）：</w:t>
      </w:r>
      <w:r>
        <w:rPr>
          <w:rFonts w:hint="eastAsia" w:ascii="宋体" w:hAnsi="宋体" w:cs="宋体"/>
          <w:sz w:val="24"/>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r>
              <w:rPr>
                <w:rFonts w:hint="eastAsia" w:ascii="宋体" w:hAnsi="宋体" w:cs="宋体"/>
                <w:sz w:val="24"/>
              </w:rPr>
              <w:t>序号</w:t>
            </w:r>
          </w:p>
        </w:tc>
        <w:tc>
          <w:tcPr>
            <w:tcW w:w="1226" w:type="dxa"/>
          </w:tcPr>
          <w:p>
            <w:pPr>
              <w:tabs>
                <w:tab w:val="left" w:pos="3570"/>
              </w:tabs>
              <w:spacing w:line="360" w:lineRule="auto"/>
              <w:ind w:right="-21" w:rightChars="-10"/>
              <w:jc w:val="center"/>
              <w:rPr>
                <w:rFonts w:ascii="宋体" w:hAnsi="宋体" w:cs="宋体"/>
                <w:sz w:val="24"/>
              </w:rPr>
            </w:pPr>
            <w:r>
              <w:rPr>
                <w:rFonts w:hint="eastAsia" w:ascii="宋体" w:hAnsi="宋体" w:cs="宋体"/>
                <w:sz w:val="24"/>
              </w:rPr>
              <w:t>货物名称</w:t>
            </w:r>
          </w:p>
        </w:tc>
        <w:tc>
          <w:tcPr>
            <w:tcW w:w="2955" w:type="dxa"/>
          </w:tcPr>
          <w:p>
            <w:pPr>
              <w:tabs>
                <w:tab w:val="left" w:pos="3570"/>
              </w:tabs>
              <w:spacing w:line="360" w:lineRule="auto"/>
              <w:ind w:right="-21" w:rightChars="-10"/>
              <w:jc w:val="center"/>
              <w:rPr>
                <w:rFonts w:ascii="宋体" w:hAnsi="宋体" w:cs="宋体"/>
                <w:sz w:val="24"/>
              </w:rPr>
            </w:pPr>
            <w:r>
              <w:rPr>
                <w:rFonts w:hint="eastAsia" w:ascii="宋体" w:hAnsi="宋体" w:cs="宋体"/>
                <w:sz w:val="24"/>
              </w:rPr>
              <w:t>型号规格及配置</w:t>
            </w:r>
          </w:p>
        </w:tc>
        <w:tc>
          <w:tcPr>
            <w:tcW w:w="1399" w:type="dxa"/>
          </w:tcPr>
          <w:p>
            <w:pPr>
              <w:tabs>
                <w:tab w:val="left" w:pos="3570"/>
              </w:tabs>
              <w:spacing w:line="360" w:lineRule="auto"/>
              <w:ind w:right="-21" w:rightChars="-10"/>
              <w:jc w:val="center"/>
              <w:rPr>
                <w:rFonts w:ascii="宋体" w:hAnsi="宋体" w:cs="宋体"/>
                <w:sz w:val="24"/>
              </w:rPr>
            </w:pPr>
            <w:r>
              <w:rPr>
                <w:rFonts w:hint="eastAsia" w:ascii="宋体" w:hAnsi="宋体" w:cs="宋体"/>
                <w:sz w:val="24"/>
              </w:rPr>
              <w:t>性能说明</w:t>
            </w:r>
          </w:p>
        </w:tc>
        <w:tc>
          <w:tcPr>
            <w:tcW w:w="872" w:type="dxa"/>
          </w:tcPr>
          <w:p>
            <w:pPr>
              <w:tabs>
                <w:tab w:val="left" w:pos="3570"/>
              </w:tabs>
              <w:spacing w:line="360" w:lineRule="auto"/>
              <w:ind w:right="-21" w:rightChars="-10"/>
              <w:jc w:val="center"/>
              <w:rPr>
                <w:rFonts w:ascii="宋体" w:hAnsi="宋体" w:cs="宋体"/>
                <w:sz w:val="24"/>
              </w:rPr>
            </w:pPr>
            <w:r>
              <w:rPr>
                <w:rFonts w:hint="eastAsia" w:ascii="宋体" w:hAnsi="宋体" w:cs="宋体"/>
                <w:sz w:val="24"/>
              </w:rPr>
              <w:t>数量</w:t>
            </w:r>
          </w:p>
        </w:tc>
        <w:tc>
          <w:tcPr>
            <w:tcW w:w="1362" w:type="dxa"/>
          </w:tcPr>
          <w:p>
            <w:pPr>
              <w:tabs>
                <w:tab w:val="left" w:pos="3570"/>
              </w:tabs>
              <w:spacing w:line="360" w:lineRule="auto"/>
              <w:ind w:right="-21" w:rightChars="-1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sz w:val="24"/>
              </w:rPr>
            </w:pPr>
          </w:p>
        </w:tc>
        <w:tc>
          <w:tcPr>
            <w:tcW w:w="1226" w:type="dxa"/>
          </w:tcPr>
          <w:p>
            <w:pPr>
              <w:tabs>
                <w:tab w:val="left" w:pos="3570"/>
              </w:tabs>
              <w:spacing w:line="360" w:lineRule="auto"/>
              <w:ind w:right="-21" w:rightChars="-10"/>
              <w:jc w:val="center"/>
              <w:rPr>
                <w:rFonts w:ascii="宋体" w:hAnsi="宋体" w:cs="宋体"/>
                <w:sz w:val="24"/>
              </w:rPr>
            </w:pPr>
          </w:p>
        </w:tc>
        <w:tc>
          <w:tcPr>
            <w:tcW w:w="2955" w:type="dxa"/>
          </w:tcPr>
          <w:p>
            <w:pPr>
              <w:tabs>
                <w:tab w:val="left" w:pos="3570"/>
              </w:tabs>
              <w:spacing w:line="360" w:lineRule="auto"/>
              <w:ind w:right="-21" w:rightChars="-10"/>
              <w:jc w:val="center"/>
              <w:rPr>
                <w:rFonts w:ascii="宋体" w:hAnsi="宋体" w:cs="宋体"/>
                <w:sz w:val="24"/>
              </w:rPr>
            </w:pPr>
          </w:p>
        </w:tc>
        <w:tc>
          <w:tcPr>
            <w:tcW w:w="1399" w:type="dxa"/>
          </w:tcPr>
          <w:p>
            <w:pPr>
              <w:tabs>
                <w:tab w:val="left" w:pos="3570"/>
              </w:tabs>
              <w:spacing w:line="360" w:lineRule="auto"/>
              <w:ind w:right="-21" w:rightChars="-10"/>
              <w:jc w:val="center"/>
              <w:rPr>
                <w:rFonts w:ascii="宋体" w:hAnsi="宋体" w:cs="宋体"/>
                <w:sz w:val="24"/>
              </w:rPr>
            </w:pPr>
          </w:p>
        </w:tc>
        <w:tc>
          <w:tcPr>
            <w:tcW w:w="872" w:type="dxa"/>
          </w:tcPr>
          <w:p>
            <w:pPr>
              <w:tabs>
                <w:tab w:val="left" w:pos="3570"/>
              </w:tabs>
              <w:spacing w:line="360" w:lineRule="auto"/>
              <w:ind w:right="-21" w:rightChars="-10"/>
              <w:jc w:val="center"/>
              <w:rPr>
                <w:rFonts w:ascii="宋体" w:hAnsi="宋体" w:cs="宋体"/>
                <w:sz w:val="24"/>
              </w:rPr>
            </w:pPr>
          </w:p>
        </w:tc>
        <w:tc>
          <w:tcPr>
            <w:tcW w:w="1362" w:type="dxa"/>
          </w:tcPr>
          <w:p>
            <w:pPr>
              <w:tabs>
                <w:tab w:val="left" w:pos="3570"/>
              </w:tabs>
              <w:spacing w:line="360" w:lineRule="auto"/>
              <w:ind w:right="-21" w:rightChars="-10"/>
              <w:jc w:val="center"/>
              <w:rPr>
                <w:rFonts w:ascii="宋体" w:hAnsi="宋体" w:cs="宋体"/>
                <w:sz w:val="24"/>
              </w:rPr>
            </w:pPr>
          </w:p>
        </w:tc>
      </w:tr>
    </w:tbl>
    <w:p>
      <w:pPr>
        <w:tabs>
          <w:tab w:val="left" w:pos="3570"/>
        </w:tabs>
        <w:spacing w:line="360" w:lineRule="auto"/>
        <w:ind w:right="-21" w:rightChars="-10"/>
        <w:rPr>
          <w:rFonts w:ascii="宋体" w:hAnsi="宋体" w:cs="宋体"/>
          <w:sz w:val="24"/>
        </w:rPr>
      </w:pPr>
    </w:p>
    <w:p>
      <w:pPr>
        <w:tabs>
          <w:tab w:val="left" w:pos="3570"/>
        </w:tabs>
        <w:spacing w:line="360" w:lineRule="auto"/>
        <w:ind w:right="-21" w:rightChars="-10"/>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pPr>
        <w:tabs>
          <w:tab w:val="left" w:pos="3570"/>
        </w:tabs>
        <w:spacing w:line="360" w:lineRule="auto"/>
        <w:ind w:right="-21" w:rightChars="-10"/>
        <w:rPr>
          <w:rFonts w:ascii="宋体" w:hAnsi="宋体" w:cs="宋体"/>
          <w:sz w:val="24"/>
          <w:u w:val="single"/>
        </w:rPr>
      </w:pPr>
    </w:p>
    <w:p>
      <w:pPr>
        <w:tabs>
          <w:tab w:val="left" w:pos="3570"/>
        </w:tabs>
        <w:spacing w:line="360" w:lineRule="auto"/>
        <w:ind w:right="-21" w:rightChars="-1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9"/>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9"/>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9"/>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9"/>
        <w:tabs>
          <w:tab w:val="left" w:pos="0"/>
          <w:tab w:val="left" w:pos="735"/>
        </w:tabs>
        <w:spacing w:line="360" w:lineRule="auto"/>
        <w:rPr>
          <w:rFonts w:hAnsi="宋体"/>
          <w:sz w:val="24"/>
        </w:rPr>
      </w:pPr>
    </w:p>
    <w:p>
      <w:pPr>
        <w:pStyle w:val="9"/>
        <w:tabs>
          <w:tab w:val="left" w:pos="0"/>
          <w:tab w:val="left" w:pos="735"/>
        </w:tabs>
        <w:spacing w:line="360" w:lineRule="auto"/>
        <w:rPr>
          <w:sz w:val="24"/>
        </w:rPr>
      </w:pPr>
    </w:p>
    <w:p>
      <w:pPr>
        <w:pStyle w:val="9"/>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9"/>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8"/>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8"/>
        <w:snapToGrid w:val="0"/>
        <w:spacing w:line="400" w:lineRule="exact"/>
        <w:ind w:firstLine="560" w:firstLineChars="200"/>
        <w:jc w:val="left"/>
        <w:rPr>
          <w:rFonts w:hAnsi="宋体"/>
          <w:sz w:val="28"/>
          <w:szCs w:val="22"/>
          <w:u w:val="single"/>
        </w:rPr>
      </w:pPr>
    </w:p>
    <w:p>
      <w:pPr>
        <w:pStyle w:val="8"/>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8"/>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8"/>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8"/>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8"/>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8"/>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8"/>
        <w:snapToGrid w:val="0"/>
        <w:spacing w:line="400" w:lineRule="exact"/>
        <w:ind w:firstLine="480" w:firstLineChars="200"/>
        <w:jc w:val="left"/>
        <w:rPr>
          <w:rFonts w:hAnsi="宋体"/>
          <w:sz w:val="24"/>
        </w:rPr>
      </w:pPr>
      <w:r>
        <w:rPr>
          <w:rFonts w:hint="eastAsia" w:hAnsi="宋体"/>
          <w:sz w:val="24"/>
        </w:rPr>
        <w:t xml:space="preserve">投标人名称：                               </w:t>
      </w:r>
    </w:p>
    <w:p>
      <w:pPr>
        <w:pStyle w:val="8"/>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8"/>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8"/>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8"/>
        <w:snapToGrid w:val="0"/>
        <w:spacing w:line="400" w:lineRule="exact"/>
        <w:ind w:firstLine="480" w:firstLineChars="200"/>
        <w:jc w:val="left"/>
        <w:rPr>
          <w:rFonts w:hAnsi="宋体"/>
          <w:sz w:val="24"/>
        </w:rPr>
      </w:pPr>
      <w:r>
        <w:rPr>
          <w:rFonts w:hint="eastAsia" w:hAnsi="宋体"/>
          <w:sz w:val="24"/>
        </w:rPr>
        <w:t>本授权书自出具之日起生效。</w:t>
      </w:r>
    </w:p>
    <w:p>
      <w:pPr>
        <w:pStyle w:val="8"/>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176484"/>
      <w:bookmarkStart w:id="1" w:name="_Toc238290496"/>
      <w:bookmarkStart w:id="2" w:name="_Toc323741898"/>
      <w:bookmarkStart w:id="3" w:name="_Toc256416592"/>
      <w:bookmarkStart w:id="4" w:name="_Toc184550797"/>
      <w:r>
        <w:rPr>
          <w:rFonts w:hint="eastAsia"/>
          <w:sz w:val="24"/>
        </w:rPr>
        <w:t>附：被授权人身份证件</w:t>
      </w:r>
    </w:p>
    <w:p>
      <w:pPr>
        <w:pStyle w:val="29"/>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4"/>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9"/>
              <w:rPr>
                <w:sz w:val="32"/>
              </w:rPr>
            </w:pPr>
            <w:bookmarkStart w:id="5" w:name="_Toc415124366"/>
            <w:bookmarkStart w:id="6" w:name="_Toc433037128"/>
            <w:bookmarkStart w:id="7" w:name="_Toc418491550"/>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9"/>
              <w:rPr>
                <w:sz w:val="32"/>
              </w:rPr>
            </w:pPr>
            <w:bookmarkStart w:id="9" w:name="_Toc415124199"/>
            <w:bookmarkStart w:id="10" w:name="_Toc43303712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9"/>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sz w:val="28"/>
          <w:szCs w:val="28"/>
        </w:rPr>
      </w:pPr>
      <w:r>
        <w:rPr>
          <w:rFonts w:hint="eastAsia" w:cs="宋体"/>
          <w:sz w:val="28"/>
          <w:szCs w:val="28"/>
        </w:rPr>
        <w:t>致：嘉庚创新实验室资产采购管理室</w:t>
      </w:r>
    </w:p>
    <w:p>
      <w:pPr>
        <w:spacing w:line="360" w:lineRule="auto"/>
        <w:ind w:firstLine="570"/>
        <w:rPr>
          <w:sz w:val="28"/>
          <w:szCs w:val="28"/>
        </w:rPr>
      </w:pPr>
      <w:r>
        <w:rPr>
          <w:rFonts w:hint="eastAsia" w:cs="宋体"/>
          <w:sz w:val="28"/>
          <w:szCs w:val="28"/>
        </w:rPr>
        <w:t>　　根据贵方为</w:t>
      </w:r>
      <w:r>
        <w:rPr>
          <w:rFonts w:hint="eastAsia" w:cs="宋体"/>
          <w:sz w:val="28"/>
          <w:szCs w:val="28"/>
          <w:u w:val="single"/>
        </w:rPr>
        <w:t>　　　　　　　　　　</w:t>
      </w:r>
      <w:r>
        <w:rPr>
          <w:rFonts w:hint="eastAsia" w:cs="宋体"/>
          <w:sz w:val="28"/>
          <w:szCs w:val="28"/>
        </w:rPr>
        <w:t>采购项目的报价邀请，我司对该项目做出如下售后服务承诺：</w:t>
      </w:r>
    </w:p>
    <w:p>
      <w:pPr>
        <w:spacing w:line="360" w:lineRule="auto"/>
        <w:ind w:firstLine="570"/>
        <w:rPr>
          <w:sz w:val="28"/>
          <w:szCs w:val="28"/>
        </w:rPr>
      </w:pPr>
      <w:r>
        <w:rPr>
          <w:rFonts w:hint="eastAsia" w:cs="宋体"/>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sz w:val="28"/>
          <w:szCs w:val="28"/>
        </w:rPr>
      </w:pPr>
      <w:r>
        <w:rPr>
          <w:rFonts w:hint="eastAsia" w:cs="宋体"/>
          <w:sz w:val="28"/>
          <w:szCs w:val="28"/>
        </w:rPr>
        <w:t>报价人全称（加盖公章）：</w:t>
      </w:r>
    </w:p>
    <w:p>
      <w:pPr>
        <w:spacing w:line="360" w:lineRule="auto"/>
        <w:rPr>
          <w:sz w:val="30"/>
          <w:szCs w:val="30"/>
        </w:rPr>
      </w:pPr>
      <w:r>
        <w:rPr>
          <w:rFonts w:hint="eastAsia" w:cs="宋体"/>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r>
        <w:rPr>
          <w:rFonts w:hint="eastAsia" w:ascii="宋体" w:hAnsi="宋体"/>
          <w:sz w:val="24"/>
        </w:rPr>
        <w:t>日期：  年   月    日</w:t>
      </w:r>
    </w:p>
    <w:p>
      <w:pPr>
        <w:spacing w:line="360" w:lineRule="auto"/>
        <w:ind w:firstLine="5244" w:firstLineChars="2185"/>
        <w:rPr>
          <w:rFonts w:ascii="宋体" w:hAnsi="宋体"/>
          <w:sz w:val="24"/>
        </w:rPr>
      </w:pPr>
    </w:p>
    <w:p>
      <w:pPr>
        <w:widowControl/>
        <w:jc w:val="left"/>
        <w:rPr>
          <w:rFonts w:ascii="宋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sz w:val="24"/>
        </w:rPr>
        <w:br w:type="page"/>
      </w: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ktiv Grotesk Light">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2CE6D94"/>
    <w:multiLevelType w:val="multilevel"/>
    <w:tmpl w:val="52CE6D94"/>
    <w:lvl w:ilvl="0" w:tentative="0">
      <w:start w:val="5"/>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10"/>
  </w:num>
  <w:num w:numId="6">
    <w:abstractNumId w:val="5"/>
  </w:num>
  <w:num w:numId="7">
    <w:abstractNumId w:val="3"/>
  </w:num>
  <w:num w:numId="8">
    <w:abstractNumId w:val="2"/>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16849"/>
    <w:rsid w:val="00026E42"/>
    <w:rsid w:val="0004651D"/>
    <w:rsid w:val="00064BE3"/>
    <w:rsid w:val="0007006A"/>
    <w:rsid w:val="00080244"/>
    <w:rsid w:val="00096009"/>
    <w:rsid w:val="000A473E"/>
    <w:rsid w:val="000D16EE"/>
    <w:rsid w:val="000F3864"/>
    <w:rsid w:val="00111B2D"/>
    <w:rsid w:val="00125724"/>
    <w:rsid w:val="001301B5"/>
    <w:rsid w:val="0013555B"/>
    <w:rsid w:val="00143854"/>
    <w:rsid w:val="001619FC"/>
    <w:rsid w:val="00163D07"/>
    <w:rsid w:val="001802D3"/>
    <w:rsid w:val="001834FA"/>
    <w:rsid w:val="001A2CBF"/>
    <w:rsid w:val="001A338B"/>
    <w:rsid w:val="001A4692"/>
    <w:rsid w:val="001A5CE4"/>
    <w:rsid w:val="001B3020"/>
    <w:rsid w:val="001E3C04"/>
    <w:rsid w:val="001F0072"/>
    <w:rsid w:val="001F4078"/>
    <w:rsid w:val="001F41D1"/>
    <w:rsid w:val="001F7C42"/>
    <w:rsid w:val="00202179"/>
    <w:rsid w:val="002024AD"/>
    <w:rsid w:val="00205C91"/>
    <w:rsid w:val="00221BBE"/>
    <w:rsid w:val="002353D3"/>
    <w:rsid w:val="002525A9"/>
    <w:rsid w:val="002577C3"/>
    <w:rsid w:val="00271E4F"/>
    <w:rsid w:val="00273AF1"/>
    <w:rsid w:val="002B342F"/>
    <w:rsid w:val="002D63AE"/>
    <w:rsid w:val="003156F5"/>
    <w:rsid w:val="00336AF7"/>
    <w:rsid w:val="00357598"/>
    <w:rsid w:val="00363E7F"/>
    <w:rsid w:val="00383020"/>
    <w:rsid w:val="003952B5"/>
    <w:rsid w:val="003975A5"/>
    <w:rsid w:val="003A7214"/>
    <w:rsid w:val="003B5EF3"/>
    <w:rsid w:val="003C6A37"/>
    <w:rsid w:val="003D0806"/>
    <w:rsid w:val="003E17BF"/>
    <w:rsid w:val="00401E7C"/>
    <w:rsid w:val="00404174"/>
    <w:rsid w:val="00430365"/>
    <w:rsid w:val="004443A9"/>
    <w:rsid w:val="004443D5"/>
    <w:rsid w:val="0045031D"/>
    <w:rsid w:val="00454B35"/>
    <w:rsid w:val="00465B46"/>
    <w:rsid w:val="00466E9E"/>
    <w:rsid w:val="004740E5"/>
    <w:rsid w:val="0049546C"/>
    <w:rsid w:val="004A3CA2"/>
    <w:rsid w:val="004C441E"/>
    <w:rsid w:val="004C7976"/>
    <w:rsid w:val="004E2B17"/>
    <w:rsid w:val="004F204B"/>
    <w:rsid w:val="004F2137"/>
    <w:rsid w:val="004F6387"/>
    <w:rsid w:val="004F63B0"/>
    <w:rsid w:val="00501B15"/>
    <w:rsid w:val="0050790C"/>
    <w:rsid w:val="0051173B"/>
    <w:rsid w:val="00515C0E"/>
    <w:rsid w:val="00590751"/>
    <w:rsid w:val="005916E4"/>
    <w:rsid w:val="00592E5C"/>
    <w:rsid w:val="00596EFC"/>
    <w:rsid w:val="005D0327"/>
    <w:rsid w:val="005D24EF"/>
    <w:rsid w:val="005E39D7"/>
    <w:rsid w:val="005F187C"/>
    <w:rsid w:val="00607AB4"/>
    <w:rsid w:val="006216EC"/>
    <w:rsid w:val="00654D85"/>
    <w:rsid w:val="006600C4"/>
    <w:rsid w:val="00666B09"/>
    <w:rsid w:val="006715BC"/>
    <w:rsid w:val="006728FA"/>
    <w:rsid w:val="006729E0"/>
    <w:rsid w:val="00675A1F"/>
    <w:rsid w:val="00682CAE"/>
    <w:rsid w:val="00685851"/>
    <w:rsid w:val="006B03C3"/>
    <w:rsid w:val="006C7A9B"/>
    <w:rsid w:val="006D1705"/>
    <w:rsid w:val="006D5CCA"/>
    <w:rsid w:val="006F1BDE"/>
    <w:rsid w:val="0071604A"/>
    <w:rsid w:val="007239BC"/>
    <w:rsid w:val="00724054"/>
    <w:rsid w:val="00756C6B"/>
    <w:rsid w:val="00764806"/>
    <w:rsid w:val="00773419"/>
    <w:rsid w:val="00786041"/>
    <w:rsid w:val="007B6902"/>
    <w:rsid w:val="007C541D"/>
    <w:rsid w:val="007D3179"/>
    <w:rsid w:val="007F060F"/>
    <w:rsid w:val="00801F8F"/>
    <w:rsid w:val="00827E32"/>
    <w:rsid w:val="00830CBA"/>
    <w:rsid w:val="0083518E"/>
    <w:rsid w:val="008715F5"/>
    <w:rsid w:val="00876F99"/>
    <w:rsid w:val="0088671A"/>
    <w:rsid w:val="008905A9"/>
    <w:rsid w:val="008A6C7F"/>
    <w:rsid w:val="008B7766"/>
    <w:rsid w:val="008C0304"/>
    <w:rsid w:val="008D168B"/>
    <w:rsid w:val="008E5357"/>
    <w:rsid w:val="008F1619"/>
    <w:rsid w:val="008F7026"/>
    <w:rsid w:val="00926E68"/>
    <w:rsid w:val="00937943"/>
    <w:rsid w:val="00977991"/>
    <w:rsid w:val="00983210"/>
    <w:rsid w:val="00985BB9"/>
    <w:rsid w:val="00986620"/>
    <w:rsid w:val="00987B37"/>
    <w:rsid w:val="009A147A"/>
    <w:rsid w:val="009A44B0"/>
    <w:rsid w:val="009B120D"/>
    <w:rsid w:val="009B24A1"/>
    <w:rsid w:val="009B2FE6"/>
    <w:rsid w:val="009C3783"/>
    <w:rsid w:val="009E4FB8"/>
    <w:rsid w:val="00A01309"/>
    <w:rsid w:val="00A033B7"/>
    <w:rsid w:val="00A20425"/>
    <w:rsid w:val="00A330A1"/>
    <w:rsid w:val="00A33A9C"/>
    <w:rsid w:val="00A344A9"/>
    <w:rsid w:val="00A4035C"/>
    <w:rsid w:val="00A40C44"/>
    <w:rsid w:val="00A47D6B"/>
    <w:rsid w:val="00A51BCE"/>
    <w:rsid w:val="00A76D5B"/>
    <w:rsid w:val="00A94B96"/>
    <w:rsid w:val="00A9547E"/>
    <w:rsid w:val="00AB32FA"/>
    <w:rsid w:val="00AC61FD"/>
    <w:rsid w:val="00AE539C"/>
    <w:rsid w:val="00AE5D17"/>
    <w:rsid w:val="00AF158E"/>
    <w:rsid w:val="00AF6147"/>
    <w:rsid w:val="00B2170A"/>
    <w:rsid w:val="00B25784"/>
    <w:rsid w:val="00B31C0B"/>
    <w:rsid w:val="00B41D53"/>
    <w:rsid w:val="00B57C1F"/>
    <w:rsid w:val="00B777BC"/>
    <w:rsid w:val="00BE3DED"/>
    <w:rsid w:val="00BE4315"/>
    <w:rsid w:val="00C045EC"/>
    <w:rsid w:val="00C21064"/>
    <w:rsid w:val="00C21C0F"/>
    <w:rsid w:val="00C3212D"/>
    <w:rsid w:val="00C32189"/>
    <w:rsid w:val="00C331B9"/>
    <w:rsid w:val="00C37374"/>
    <w:rsid w:val="00C44E8E"/>
    <w:rsid w:val="00C574EF"/>
    <w:rsid w:val="00C57FE6"/>
    <w:rsid w:val="00C6535D"/>
    <w:rsid w:val="00C8771C"/>
    <w:rsid w:val="00CF7445"/>
    <w:rsid w:val="00D1400D"/>
    <w:rsid w:val="00D1611F"/>
    <w:rsid w:val="00D219A2"/>
    <w:rsid w:val="00D2251F"/>
    <w:rsid w:val="00D26206"/>
    <w:rsid w:val="00D36585"/>
    <w:rsid w:val="00D54DBB"/>
    <w:rsid w:val="00D81E10"/>
    <w:rsid w:val="00D862E1"/>
    <w:rsid w:val="00D92252"/>
    <w:rsid w:val="00D951AF"/>
    <w:rsid w:val="00DA02B5"/>
    <w:rsid w:val="00DD0133"/>
    <w:rsid w:val="00DD5984"/>
    <w:rsid w:val="00DF3EDC"/>
    <w:rsid w:val="00E04ABD"/>
    <w:rsid w:val="00E17D65"/>
    <w:rsid w:val="00E352C8"/>
    <w:rsid w:val="00E374FB"/>
    <w:rsid w:val="00E428EC"/>
    <w:rsid w:val="00E57DF0"/>
    <w:rsid w:val="00E758C5"/>
    <w:rsid w:val="00EA7473"/>
    <w:rsid w:val="00EC5CA2"/>
    <w:rsid w:val="00EC6923"/>
    <w:rsid w:val="00EE17BD"/>
    <w:rsid w:val="00EE1B72"/>
    <w:rsid w:val="00EE574B"/>
    <w:rsid w:val="00EE7C8F"/>
    <w:rsid w:val="00EF6FE7"/>
    <w:rsid w:val="00F013A3"/>
    <w:rsid w:val="00F072CB"/>
    <w:rsid w:val="00F119D2"/>
    <w:rsid w:val="00F32034"/>
    <w:rsid w:val="00F42A72"/>
    <w:rsid w:val="00F52B23"/>
    <w:rsid w:val="00F7697C"/>
    <w:rsid w:val="00F86D5A"/>
    <w:rsid w:val="00FA1F35"/>
    <w:rsid w:val="00FA57DF"/>
    <w:rsid w:val="00FB74D8"/>
    <w:rsid w:val="00FE51CC"/>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E357A0D"/>
    <w:rsid w:val="40EF77EF"/>
    <w:rsid w:val="429E1865"/>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71031C9"/>
    <w:rsid w:val="57392AF0"/>
    <w:rsid w:val="578B162C"/>
    <w:rsid w:val="5A6F4ABB"/>
    <w:rsid w:val="5C0A558A"/>
    <w:rsid w:val="5DD01792"/>
    <w:rsid w:val="61264F5A"/>
    <w:rsid w:val="62170FA9"/>
    <w:rsid w:val="65665DBA"/>
    <w:rsid w:val="65B91FD2"/>
    <w:rsid w:val="67590123"/>
    <w:rsid w:val="678F45C0"/>
    <w:rsid w:val="680E59AE"/>
    <w:rsid w:val="699924A6"/>
    <w:rsid w:val="69DE3CD1"/>
    <w:rsid w:val="69FA704A"/>
    <w:rsid w:val="6A6A1446"/>
    <w:rsid w:val="6BE76F67"/>
    <w:rsid w:val="6C371214"/>
    <w:rsid w:val="6C425E2B"/>
    <w:rsid w:val="6D82743B"/>
    <w:rsid w:val="6E7A72C6"/>
    <w:rsid w:val="6EB56E53"/>
    <w:rsid w:val="6F38370D"/>
    <w:rsid w:val="706A2253"/>
    <w:rsid w:val="70774414"/>
    <w:rsid w:val="73994F5F"/>
    <w:rsid w:val="76991447"/>
    <w:rsid w:val="76A7334B"/>
    <w:rsid w:val="76CA1E33"/>
    <w:rsid w:val="776677DD"/>
    <w:rsid w:val="77F444EC"/>
    <w:rsid w:val="78574106"/>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link w:val="37"/>
    <w:semiHidden/>
    <w:unhideWhenUsed/>
    <w:uiPriority w:val="99"/>
    <w:pPr>
      <w:spacing w:after="120"/>
    </w:pPr>
  </w:style>
  <w:style w:type="paragraph" w:styleId="7">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8">
    <w:name w:val="Plain Text"/>
    <w:basedOn w:val="1"/>
    <w:link w:val="20"/>
    <w:qFormat/>
    <w:uiPriority w:val="0"/>
    <w:rPr>
      <w:rFonts w:ascii="宋体" w:hAnsi="Courier New" w:cs="Courier New"/>
      <w:szCs w:val="21"/>
    </w:rPr>
  </w:style>
  <w:style w:type="paragraph" w:styleId="9">
    <w:name w:val="Body Text Indent 2"/>
    <w:basedOn w:val="1"/>
    <w:link w:val="21"/>
    <w:unhideWhenUsed/>
    <w:qFormat/>
    <w:uiPriority w:val="0"/>
    <w:pPr>
      <w:spacing w:after="120" w:line="480" w:lineRule="auto"/>
      <w:ind w:left="420" w:leftChars="200"/>
    </w:pPr>
  </w:style>
  <w:style w:type="paragraph" w:styleId="10">
    <w:name w:val="Balloon Text"/>
    <w:basedOn w:val="1"/>
    <w:link w:val="28"/>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36" w:after="68"/>
      <w:jc w:val="left"/>
    </w:pPr>
    <w:rPr>
      <w:rFonts w:ascii="Verdana" w:hAnsi="Verdana" w:cs="宋体"/>
      <w:color w:val="333333"/>
      <w:kern w:val="0"/>
      <w:sz w:val="16"/>
      <w:szCs w:val="16"/>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unhideWhenUsed/>
    <w:qFormat/>
    <w:uiPriority w:val="99"/>
    <w:rPr>
      <w:color w:val="0000FF"/>
      <w:u w:val="single"/>
    </w:rPr>
  </w:style>
  <w:style w:type="character" w:customStyle="1" w:styleId="19">
    <w:name w:val="标题 1 字符"/>
    <w:basedOn w:val="16"/>
    <w:link w:val="2"/>
    <w:qFormat/>
    <w:uiPriority w:val="99"/>
    <w:rPr>
      <w:rFonts w:ascii="宋体" w:hAnsi="Times New Roman" w:eastAsia="宋体" w:cs="Times New Roman"/>
      <w:b/>
      <w:kern w:val="44"/>
      <w:sz w:val="32"/>
      <w:szCs w:val="20"/>
    </w:rPr>
  </w:style>
  <w:style w:type="character" w:customStyle="1" w:styleId="20">
    <w:name w:val="纯文本 字符"/>
    <w:basedOn w:val="16"/>
    <w:link w:val="8"/>
    <w:qFormat/>
    <w:uiPriority w:val="0"/>
    <w:rPr>
      <w:rFonts w:ascii="宋体" w:hAnsi="Courier New" w:eastAsia="宋体" w:cs="Courier New"/>
      <w:szCs w:val="21"/>
    </w:rPr>
  </w:style>
  <w:style w:type="character" w:customStyle="1" w:styleId="21">
    <w:name w:val="正文文本缩进 2 字符"/>
    <w:basedOn w:val="16"/>
    <w:link w:val="9"/>
    <w:qFormat/>
    <w:uiPriority w:val="0"/>
    <w:rPr>
      <w:rFonts w:ascii="Times New Roman" w:hAnsi="Times New Roman" w:eastAsia="宋体" w:cs="Times New Roman"/>
      <w:szCs w:val="24"/>
    </w:rPr>
  </w:style>
  <w:style w:type="character" w:customStyle="1" w:styleId="22">
    <w:name w:val="页脚 字符"/>
    <w:basedOn w:val="16"/>
    <w:link w:val="11"/>
    <w:qFormat/>
    <w:uiPriority w:val="99"/>
    <w:rPr>
      <w:rFonts w:ascii="Times New Roman" w:hAnsi="Times New Roman" w:eastAsia="宋体" w:cs="Times New Roman"/>
      <w:sz w:val="18"/>
      <w:szCs w:val="18"/>
    </w:rPr>
  </w:style>
  <w:style w:type="character" w:customStyle="1" w:styleId="23">
    <w:name w:val="页眉 字符"/>
    <w:basedOn w:val="16"/>
    <w:link w:val="12"/>
    <w:qFormat/>
    <w:uiPriority w:val="99"/>
    <w:rPr>
      <w:rFonts w:ascii="Times New Roman" w:hAnsi="Times New Roman" w:eastAsia="宋体" w:cs="Times New Roman"/>
      <w:sz w:val="18"/>
      <w:szCs w:val="18"/>
    </w:rPr>
  </w:style>
  <w:style w:type="paragraph" w:customStyle="1" w:styleId="24">
    <w:name w:val="列出段落1"/>
    <w:basedOn w:val="1"/>
    <w:qFormat/>
    <w:uiPriority w:val="34"/>
    <w:pPr>
      <w:ind w:firstLine="420" w:firstLineChars="200"/>
    </w:pPr>
  </w:style>
  <w:style w:type="paragraph" w:customStyle="1" w:styleId="25">
    <w:name w:val="样式1"/>
    <w:basedOn w:val="8"/>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6">
    <w:name w:val="p0"/>
    <w:basedOn w:val="1"/>
    <w:qFormat/>
    <w:uiPriority w:val="0"/>
    <w:pPr>
      <w:widowControl/>
    </w:pPr>
    <w:rPr>
      <w:kern w:val="0"/>
      <w:szCs w:val="21"/>
    </w:rPr>
  </w:style>
  <w:style w:type="paragraph" w:styleId="27">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28">
    <w:name w:val="批注框文本 字符"/>
    <w:basedOn w:val="16"/>
    <w:link w:val="10"/>
    <w:semiHidden/>
    <w:qFormat/>
    <w:uiPriority w:val="99"/>
    <w:rPr>
      <w:rFonts w:ascii="Times New Roman" w:hAnsi="Times New Roman" w:eastAsia="宋体" w:cs="Times New Roman"/>
      <w:sz w:val="18"/>
      <w:szCs w:val="18"/>
    </w:rPr>
  </w:style>
  <w:style w:type="paragraph" w:customStyle="1" w:styleId="29">
    <w:name w:val="样式3"/>
    <w:basedOn w:val="8"/>
    <w:qFormat/>
    <w:uiPriority w:val="0"/>
    <w:pPr>
      <w:spacing w:line="0" w:lineRule="atLeast"/>
      <w:outlineLvl w:val="0"/>
    </w:pPr>
    <w:rPr>
      <w:rFonts w:cs="Times New Roman"/>
      <w:sz w:val="28"/>
      <w:szCs w:val="24"/>
    </w:rPr>
  </w:style>
  <w:style w:type="character" w:styleId="30">
    <w:name w:val="Placeholder Text"/>
    <w:basedOn w:val="16"/>
    <w:semiHidden/>
    <w:qFormat/>
    <w:uiPriority w:val="99"/>
    <w:rPr>
      <w:color w:val="808080"/>
    </w:rPr>
  </w:style>
  <w:style w:type="character" w:customStyle="1" w:styleId="31">
    <w:name w:val="未处理的提及1"/>
    <w:basedOn w:val="16"/>
    <w:semiHidden/>
    <w:unhideWhenUsed/>
    <w:qFormat/>
    <w:uiPriority w:val="99"/>
    <w:rPr>
      <w:color w:val="605E5C"/>
      <w:shd w:val="clear" w:color="auto" w:fill="E1DFDD"/>
    </w:rPr>
  </w:style>
  <w:style w:type="paragraph" w:customStyle="1" w:styleId="32">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3">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 w:type="character" w:customStyle="1" w:styleId="34">
    <w:name w:val="未处理的提及2"/>
    <w:basedOn w:val="16"/>
    <w:semiHidden/>
    <w:unhideWhenUsed/>
    <w:qFormat/>
    <w:uiPriority w:val="99"/>
    <w:rPr>
      <w:color w:val="605E5C"/>
      <w:shd w:val="clear" w:color="auto" w:fill="E1DFDD"/>
    </w:rPr>
  </w:style>
  <w:style w:type="paragraph" w:customStyle="1" w:styleId="35">
    <w:name w:val="Pa3"/>
    <w:basedOn w:val="1"/>
    <w:next w:val="1"/>
    <w:uiPriority w:val="99"/>
    <w:pPr>
      <w:autoSpaceDE w:val="0"/>
      <w:autoSpaceDN w:val="0"/>
      <w:adjustRightInd w:val="0"/>
      <w:spacing w:line="221" w:lineRule="atLeast"/>
      <w:jc w:val="left"/>
    </w:pPr>
    <w:rPr>
      <w:rFonts w:ascii="Aktiv Grotesk Light" w:eastAsia="Aktiv Grotesk Light" w:hAnsiTheme="minorHAnsi" w:cstheme="minorBidi"/>
      <w:kern w:val="0"/>
      <w:sz w:val="24"/>
    </w:rPr>
  </w:style>
  <w:style w:type="paragraph" w:customStyle="1" w:styleId="36">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37">
    <w:name w:val="正文文本 字符"/>
    <w:basedOn w:val="16"/>
    <w:link w:val="6"/>
    <w:semiHidden/>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A47EA-7F6F-4B66-B045-84941298EB20}">
  <ds:schemaRefs/>
</ds:datastoreItem>
</file>

<file path=docProps/app.xml><?xml version="1.0" encoding="utf-8"?>
<Properties xmlns="http://schemas.openxmlformats.org/officeDocument/2006/extended-properties" xmlns:vt="http://schemas.openxmlformats.org/officeDocument/2006/docPropsVTypes">
  <Template>Normal</Template>
  <Company>kk</Company>
  <Pages>25</Pages>
  <Words>2005</Words>
  <Characters>11432</Characters>
  <Lines>95</Lines>
  <Paragraphs>26</Paragraphs>
  <TotalTime>2</TotalTime>
  <ScaleCrop>false</ScaleCrop>
  <LinksUpToDate>false</LinksUpToDate>
  <CharactersWithSpaces>13411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2022-03-01T09:19:00Z</dcterms:created>
  <dc:creator>朱水林</dc:creator>
  <cp:lastModifiedBy>辣子君。</cp:lastModifiedBy>
  <dcterms:modified xsi:type="dcterms:W3CDTF">2022-03-01T10:21:47Z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7C60FDE1ABC64D73B65E154BC6CF8518</vt:lpwstr>
  </property>
</Properties>
</file>